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041"/>
        <w:jc w:val="center"/>
        <w:rPr>
          <w:rFonts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widowControl/>
        <w:ind w:firstLine="1041"/>
        <w:jc w:val="center"/>
        <w:rPr>
          <w:rFonts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widowControl/>
        <w:ind w:firstLine="1041"/>
        <w:jc w:val="center"/>
        <w:rPr>
          <w:rFonts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widowControl/>
        <w:ind w:firstLine="198" w:firstLineChars="38"/>
        <w:jc w:val="center"/>
        <w:rPr>
          <w:rFonts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3" w:firstLineChars="38"/>
        <w:jc w:val="center"/>
        <w:textAlignment w:val="auto"/>
        <w:rPr>
          <w:rFonts w:ascii="华文中宋" w:hAnsi="华文中宋" w:eastAsia="华文中宋" w:cs="华文中宋"/>
          <w:b/>
          <w:bCs/>
          <w:color w:val="000000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8"/>
          <w:szCs w:val="48"/>
        </w:rPr>
        <w:t>海南地震监测预警站网现代化提升工程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3" w:firstLineChars="38"/>
        <w:jc w:val="center"/>
        <w:textAlignment w:val="auto"/>
        <w:rPr>
          <w:rFonts w:ascii="华文中宋" w:hAnsi="华文中宋" w:eastAsia="华文中宋" w:cs="华文中宋"/>
          <w:b/>
          <w:bCs/>
          <w:color w:val="000000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8"/>
          <w:szCs w:val="48"/>
        </w:rPr>
        <w:t>GNSS</w:t>
      </w:r>
      <w:r>
        <w:rPr>
          <w:rFonts w:hint="eastAsia" w:ascii="华文中宋" w:hAnsi="华文中宋" w:eastAsia="华文中宋" w:cs="华文中宋"/>
          <w:b/>
          <w:bCs/>
          <w:color w:val="000000"/>
          <w:sz w:val="48"/>
          <w:szCs w:val="48"/>
          <w:lang w:val="en-US" w:eastAsia="zh-CN"/>
        </w:rPr>
        <w:t>观测墩建设实施</w:t>
      </w:r>
      <w:r>
        <w:rPr>
          <w:rFonts w:hint="eastAsia" w:ascii="华文中宋" w:hAnsi="华文中宋" w:eastAsia="华文中宋" w:cs="华文中宋"/>
          <w:b/>
          <w:bCs/>
          <w:color w:val="000000"/>
          <w:sz w:val="48"/>
          <w:szCs w:val="48"/>
        </w:rPr>
        <w:t>方案</w:t>
      </w:r>
    </w:p>
    <w:p>
      <w:pPr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ind w:firstLine="0" w:firstLineChars="0"/>
        <w:rPr>
          <w:rFonts w:eastAsia="宋体" w:cs="Times New Roman"/>
          <w:b/>
          <w:bCs/>
          <w:sz w:val="40"/>
          <w:szCs w:val="40"/>
        </w:rPr>
      </w:pPr>
    </w:p>
    <w:p>
      <w:pPr>
        <w:ind w:firstLine="0" w:firstLineChars="0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803"/>
        <w:jc w:val="center"/>
        <w:rPr>
          <w:rFonts w:eastAsia="宋体" w:cs="Times New Roman"/>
          <w:b/>
          <w:bCs/>
          <w:sz w:val="40"/>
          <w:szCs w:val="40"/>
        </w:rPr>
      </w:pPr>
    </w:p>
    <w:p>
      <w:pPr>
        <w:spacing w:line="360" w:lineRule="auto"/>
        <w:ind w:firstLine="199" w:firstLineChars="55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建设单位：海南省地震局</w:t>
      </w:r>
    </w:p>
    <w:p>
      <w:pPr>
        <w:spacing w:line="360" w:lineRule="auto"/>
        <w:ind w:firstLine="199" w:firstLineChars="55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widowControl/>
        <w:ind w:firstLine="0" w:firstLineChars="0"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</w:p>
    <w:p>
      <w:pPr>
        <w:pStyle w:val="16"/>
        <w:tabs>
          <w:tab w:val="left" w:pos="1120"/>
          <w:tab w:val="right" w:leader="dot" w:pos="8296"/>
        </w:tabs>
        <w:ind w:firstLine="640"/>
        <w:jc w:val="center"/>
        <w:rPr>
          <w:rFonts w:ascii="黑体" w:hAnsi="黑体" w:eastAsia="黑体"/>
          <w:sz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5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6"/>
        <w:tabs>
          <w:tab w:val="left" w:pos="1120"/>
          <w:tab w:val="right" w:leader="dot" w:pos="8296"/>
        </w:tabs>
        <w:ind w:firstLine="64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目 录</w:t>
      </w:r>
    </w:p>
    <w:p>
      <w:pPr>
        <w:ind w:firstLine="560"/>
      </w:pPr>
    </w:p>
    <w:p>
      <w:pPr>
        <w:pStyle w:val="1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  <w:sz w:val="32"/>
        </w:rPr>
        <w:fldChar w:fldCharType="begin"/>
      </w:r>
      <w:r>
        <w:rPr>
          <w:rFonts w:ascii="黑体" w:hAnsi="黑体" w:eastAsia="黑体"/>
          <w:sz w:val="32"/>
        </w:rPr>
        <w:instrText xml:space="preserve">TOC \o "1-3" \h \u </w:instrText>
      </w:r>
      <w:r>
        <w:rPr>
          <w:rFonts w:ascii="黑体" w:hAnsi="黑体" w:eastAsia="黑体"/>
          <w:sz w:val="32"/>
        </w:rPr>
        <w:fldChar w:fldCharType="separate"/>
      </w: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_Toc5631 </w:instrText>
      </w:r>
      <w:r>
        <w:rPr>
          <w:rFonts w:ascii="黑体" w:hAnsi="黑体" w:eastAsia="黑体"/>
        </w:rPr>
        <w:fldChar w:fldCharType="separate"/>
      </w:r>
      <w:r>
        <w:rPr>
          <w:rFonts w:hint="default" w:ascii="Times New Roman" w:hAnsi="Times New Roman" w:eastAsia="黑体" w:cstheme="minorBidi"/>
          <w:bCs/>
          <w:i w:val="0"/>
          <w:kern w:val="44"/>
          <w:szCs w:val="44"/>
          <w:lang w:val="en-US" w:eastAsia="zh-CN" w:bidi="ar-SA"/>
        </w:rPr>
        <w:t>1</w:t>
      </w:r>
      <w:r>
        <w:rPr>
          <w:rFonts w:hint="eastAsia" w:cstheme="minorBidi"/>
          <w:bCs/>
          <w:i w:val="0"/>
          <w:kern w:val="44"/>
          <w:szCs w:val="44"/>
          <w:lang w:val="en-US" w:eastAsia="zh-CN" w:bidi="ar-SA"/>
        </w:rPr>
        <w:t xml:space="preserve">  </w:t>
      </w:r>
      <w:r>
        <w:rPr>
          <w:rFonts w:hint="eastAsia"/>
        </w:rPr>
        <w:t>任务概况</w:t>
      </w:r>
      <w:r>
        <w:tab/>
      </w:r>
      <w:r>
        <w:fldChar w:fldCharType="begin"/>
      </w:r>
      <w:r>
        <w:instrText xml:space="preserve"> PAGEREF _Toc5631 \h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_Toc22131 </w:instrText>
      </w:r>
      <w:r>
        <w:rPr>
          <w:rFonts w:ascii="黑体" w:hAnsi="黑体" w:eastAsia="黑体"/>
        </w:rPr>
        <w:fldChar w:fldCharType="separate"/>
      </w:r>
      <w:r>
        <w:rPr>
          <w:rFonts w:hint="default" w:ascii="Times New Roman" w:hAnsi="Times New Roman" w:eastAsia="黑体" w:cstheme="minorBidi"/>
          <w:bCs/>
          <w:i w:val="0"/>
          <w:kern w:val="44"/>
          <w:szCs w:val="44"/>
          <w:lang w:val="en-US" w:eastAsia="zh-CN" w:bidi="ar-SA"/>
        </w:rPr>
        <w:t>2</w:t>
      </w:r>
      <w:r>
        <w:rPr>
          <w:rFonts w:hint="eastAsia" w:cstheme="minorBidi"/>
          <w:bCs/>
          <w:i w:val="0"/>
          <w:kern w:val="44"/>
          <w:szCs w:val="44"/>
          <w:lang w:val="en-US" w:eastAsia="zh-CN" w:bidi="ar-SA"/>
        </w:rPr>
        <w:t xml:space="preserve">  </w:t>
      </w:r>
      <w:r>
        <w:rPr>
          <w:rFonts w:hint="eastAsia"/>
        </w:rPr>
        <w:t>编制依据</w:t>
      </w:r>
      <w:r>
        <w:tab/>
      </w:r>
      <w:r>
        <w:fldChar w:fldCharType="begin"/>
      </w:r>
      <w:r>
        <w:instrText xml:space="preserve"> PAGEREF _Toc22131 \h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_Toc13308 </w:instrText>
      </w:r>
      <w:r>
        <w:rPr>
          <w:rFonts w:ascii="黑体" w:hAnsi="黑体" w:eastAsia="黑体"/>
        </w:rPr>
        <w:fldChar w:fldCharType="separate"/>
      </w:r>
      <w:r>
        <w:rPr>
          <w:rFonts w:hint="default" w:ascii="Times New Roman" w:hAnsi="Times New Roman" w:eastAsia="黑体" w:cstheme="minorBidi"/>
          <w:bCs/>
          <w:i w:val="0"/>
          <w:kern w:val="44"/>
          <w:szCs w:val="44"/>
          <w:lang w:val="en-US" w:eastAsia="zh-CN" w:bidi="ar-SA"/>
        </w:rPr>
        <w:t>3</w:t>
      </w:r>
      <w:r>
        <w:rPr>
          <w:rFonts w:hint="eastAsia" w:cstheme="minorBidi"/>
          <w:bCs/>
          <w:i w:val="0"/>
          <w:kern w:val="44"/>
          <w:szCs w:val="44"/>
          <w:lang w:val="en-US" w:eastAsia="zh-CN" w:bidi="ar-SA"/>
        </w:rPr>
        <w:t xml:space="preserve">  </w:t>
      </w:r>
      <w:r>
        <w:rPr>
          <w:rFonts w:hint="eastAsia"/>
          <w:lang w:val="en-US" w:eastAsia="zh-CN"/>
        </w:rPr>
        <w:t>项目建设内容和规模</w:t>
      </w:r>
      <w:r>
        <w:tab/>
      </w:r>
      <w:r>
        <w:fldChar w:fldCharType="begin"/>
      </w:r>
      <w:r>
        <w:instrText xml:space="preserve"> PAGEREF _Toc13308 \h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_Toc8803 </w:instrText>
      </w:r>
      <w:r>
        <w:rPr>
          <w:rFonts w:ascii="黑体" w:hAnsi="黑体" w:eastAsia="黑体"/>
        </w:rPr>
        <w:fldChar w:fldCharType="separate"/>
      </w:r>
      <w:r>
        <w:rPr>
          <w:rFonts w:hint="eastAsia" w:cstheme="majorBidi"/>
          <w:bCs/>
          <w:kern w:val="2"/>
          <w:szCs w:val="32"/>
          <w:lang w:val="en-US" w:eastAsia="zh-CN" w:bidi="ar-SA"/>
        </w:rPr>
        <w:t>3.1 站点测试</w:t>
      </w:r>
      <w:r>
        <w:tab/>
      </w:r>
      <w:r>
        <w:fldChar w:fldCharType="begin"/>
      </w:r>
      <w:r>
        <w:instrText xml:space="preserve"> PAGEREF _Toc8803 \h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306"/>
          <w:tab w:val="clear" w:pos="2240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_Toc22300 </w:instrText>
      </w:r>
      <w:r>
        <w:rPr>
          <w:rFonts w:ascii="黑体" w:hAnsi="黑体" w:eastAsia="黑体"/>
        </w:rPr>
        <w:fldChar w:fldCharType="separate"/>
      </w:r>
      <w:r>
        <w:rPr>
          <w:rFonts w:hint="eastAsia"/>
          <w:lang w:val="en-US" w:eastAsia="zh-CN"/>
        </w:rPr>
        <w:t xml:space="preserve">3.1.1 </w:t>
      </w:r>
      <w:r>
        <w:t>站址实地测试</w:t>
      </w:r>
      <w:r>
        <w:rPr>
          <w:rFonts w:hint="eastAsia"/>
        </w:rPr>
        <w:t>流程</w:t>
      </w:r>
      <w:r>
        <w:tab/>
      </w:r>
      <w:r>
        <w:fldChar w:fldCharType="begin"/>
      </w:r>
      <w:r>
        <w:instrText xml:space="preserve"> PAGEREF _Toc22300 \h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306"/>
          <w:tab w:val="clear" w:pos="2240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_Toc14933 </w:instrText>
      </w:r>
      <w:r>
        <w:rPr>
          <w:rFonts w:ascii="黑体" w:hAnsi="黑体" w:eastAsia="黑体"/>
        </w:rPr>
        <w:fldChar w:fldCharType="separate"/>
      </w:r>
      <w:r>
        <w:rPr>
          <w:rFonts w:hint="eastAsia"/>
          <w:lang w:val="en-US" w:eastAsia="zh-CN"/>
        </w:rPr>
        <w:t xml:space="preserve">3.1.2 </w:t>
      </w:r>
      <w:r>
        <w:rPr>
          <w:rFonts w:hint="eastAsia"/>
        </w:rPr>
        <w:t>测试阶段提交资料</w:t>
      </w:r>
      <w:r>
        <w:tab/>
      </w:r>
      <w:r>
        <w:fldChar w:fldCharType="begin"/>
      </w:r>
      <w:r>
        <w:instrText xml:space="preserve"> PAGEREF _Toc14933 \h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_Toc18668 </w:instrText>
      </w:r>
      <w:r>
        <w:rPr>
          <w:rFonts w:ascii="黑体" w:hAnsi="黑体" w:eastAsia="黑体"/>
        </w:rPr>
        <w:fldChar w:fldCharType="separate"/>
      </w:r>
      <w:r>
        <w:rPr>
          <w:rFonts w:hint="eastAsia" w:cstheme="majorBidi"/>
          <w:bCs/>
          <w:kern w:val="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黑体" w:cstheme="majorBidi"/>
          <w:bCs/>
          <w:kern w:val="2"/>
          <w:szCs w:val="32"/>
          <w:lang w:val="en-US" w:eastAsia="zh-CN" w:bidi="ar-SA"/>
        </w:rPr>
        <w:t>.</w:t>
      </w:r>
      <w:r>
        <w:rPr>
          <w:rFonts w:hint="eastAsia" w:cstheme="majorBidi"/>
          <w:bCs/>
          <w:kern w:val="2"/>
          <w:szCs w:val="32"/>
          <w:lang w:val="en-US" w:eastAsia="zh-CN" w:bidi="ar-SA"/>
        </w:rPr>
        <w:t xml:space="preserve">2 </w:t>
      </w:r>
      <w:r>
        <w:rPr>
          <w:rFonts w:hint="eastAsia"/>
        </w:rPr>
        <w:t>站点建设方案</w:t>
      </w:r>
      <w:r>
        <w:tab/>
      </w:r>
      <w:r>
        <w:fldChar w:fldCharType="begin"/>
      </w:r>
      <w:r>
        <w:instrText xml:space="preserve"> PAGEREF _Toc18668 \h </w:instrText>
      </w:r>
      <w:r>
        <w:fldChar w:fldCharType="separate"/>
      </w:r>
      <w:r>
        <w:t>5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306"/>
          <w:tab w:val="clear" w:pos="2240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_Toc32528 </w:instrText>
      </w:r>
      <w:r>
        <w:rPr>
          <w:rFonts w:ascii="黑体" w:hAnsi="黑体" w:eastAsia="黑体"/>
        </w:rPr>
        <w:fldChar w:fldCharType="separate"/>
      </w:r>
      <w:r>
        <w:rPr>
          <w:rFonts w:hint="eastAsia" w:cstheme="minorBidi"/>
          <w:bCs/>
          <w:kern w:val="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" w:cstheme="minorBidi"/>
          <w:bCs/>
          <w:kern w:val="2"/>
          <w:szCs w:val="32"/>
          <w:lang w:val="en-US" w:eastAsia="zh-CN" w:bidi="ar-SA"/>
        </w:rPr>
        <w:t>.</w:t>
      </w:r>
      <w:r>
        <w:rPr>
          <w:rFonts w:hint="eastAsia" w:cstheme="minorBidi"/>
          <w:bCs/>
          <w:kern w:val="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" w:cstheme="minorBidi"/>
          <w:bCs/>
          <w:kern w:val="2"/>
          <w:szCs w:val="32"/>
          <w:lang w:val="en-US" w:eastAsia="zh-CN" w:bidi="ar-SA"/>
        </w:rPr>
        <w:t>.1</w:t>
      </w:r>
      <w:r>
        <w:rPr>
          <w:rFonts w:hint="eastAsia" w:cstheme="minorBidi"/>
          <w:bCs/>
          <w:kern w:val="2"/>
          <w:szCs w:val="32"/>
          <w:lang w:val="en-US" w:eastAsia="zh-CN" w:bidi="ar-SA"/>
        </w:rPr>
        <w:t xml:space="preserve"> </w:t>
      </w:r>
      <w:r>
        <w:t>观测墩建设</w:t>
      </w:r>
      <w:r>
        <w:tab/>
      </w:r>
      <w:r>
        <w:fldChar w:fldCharType="begin"/>
      </w:r>
      <w:r>
        <w:instrText xml:space="preserve"> PAGEREF _Toc32528 \h </w:instrText>
      </w:r>
      <w:r>
        <w:fldChar w:fldCharType="separate"/>
      </w:r>
      <w:r>
        <w:t>5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306"/>
          <w:tab w:val="clear" w:pos="2240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_Toc22239 </w:instrText>
      </w:r>
      <w:r>
        <w:rPr>
          <w:rFonts w:ascii="黑体" w:hAnsi="黑体" w:eastAsia="黑体"/>
        </w:rPr>
        <w:fldChar w:fldCharType="separate"/>
      </w:r>
      <w:r>
        <w:rPr>
          <w:rFonts w:hint="eastAsia" w:ascii="Times New Roman" w:hAnsi="Times New Roman" w:eastAsia="仿宋" w:cstheme="minorBidi"/>
          <w:bCs/>
          <w:kern w:val="2"/>
          <w:szCs w:val="32"/>
          <w:lang w:val="en-US" w:eastAsia="zh-CN" w:bidi="ar-SA"/>
        </w:rPr>
        <w:t>3.</w:t>
      </w:r>
      <w:r>
        <w:rPr>
          <w:rFonts w:hint="eastAsia" w:cstheme="minorBidi"/>
          <w:bCs/>
          <w:kern w:val="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" w:cstheme="minorBidi"/>
          <w:bCs/>
          <w:kern w:val="2"/>
          <w:szCs w:val="32"/>
          <w:lang w:val="en-US" w:eastAsia="zh-CN" w:bidi="ar-SA"/>
        </w:rPr>
        <w:t>.2</w:t>
      </w:r>
      <w:r>
        <w:rPr>
          <w:rFonts w:hint="eastAsia" w:cstheme="minorBidi"/>
          <w:bCs/>
          <w:kern w:val="2"/>
          <w:szCs w:val="32"/>
          <w:lang w:val="en-US" w:eastAsia="zh-CN" w:bidi="ar-SA"/>
        </w:rPr>
        <w:t xml:space="preserve"> </w:t>
      </w:r>
      <w:r>
        <w:rPr>
          <w:rFonts w:hint="eastAsia"/>
        </w:rPr>
        <w:t>保护性</w:t>
      </w:r>
      <w:r>
        <w:t>围栏</w:t>
      </w:r>
      <w:r>
        <w:tab/>
      </w:r>
      <w:r>
        <w:fldChar w:fldCharType="begin"/>
      </w:r>
      <w:r>
        <w:instrText xml:space="preserve"> PAGEREF _Toc22239 \h </w:instrText>
      </w:r>
      <w:r>
        <w:fldChar w:fldCharType="separate"/>
      </w:r>
      <w:r>
        <w:t>7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306"/>
          <w:tab w:val="clear" w:pos="2240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_Toc16627 </w:instrText>
      </w:r>
      <w:r>
        <w:rPr>
          <w:rFonts w:ascii="黑体" w:hAnsi="黑体" w:eastAsia="黑体"/>
        </w:rPr>
        <w:fldChar w:fldCharType="separate"/>
      </w:r>
      <w:r>
        <w:rPr>
          <w:rFonts w:hint="eastAsia" w:cstheme="minorBidi"/>
          <w:bCs/>
          <w:kern w:val="2"/>
          <w:szCs w:val="32"/>
          <w:lang w:val="en-US" w:eastAsia="zh-CN" w:bidi="ar-SA"/>
        </w:rPr>
        <w:t>3.2.3 水准标志的安装</w:t>
      </w:r>
      <w:r>
        <w:tab/>
      </w:r>
      <w:r>
        <w:fldChar w:fldCharType="begin"/>
      </w:r>
      <w:r>
        <w:instrText xml:space="preserve"> PAGEREF _Toc16627 \h </w:instrText>
      </w:r>
      <w:r>
        <w:fldChar w:fldCharType="separate"/>
      </w:r>
      <w:r>
        <w:t>8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</w:pP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\l _Toc19874 </w:instrText>
      </w:r>
      <w:r>
        <w:rPr>
          <w:rFonts w:ascii="黑体" w:hAnsi="黑体" w:eastAsia="黑体"/>
        </w:rPr>
        <w:fldChar w:fldCharType="separate"/>
      </w:r>
      <w:r>
        <w:rPr>
          <w:rFonts w:hint="eastAsia" w:ascii="Times New Roman" w:hAnsi="Times New Roman" w:eastAsia="黑体" w:cstheme="majorBidi"/>
          <w:bCs/>
          <w:kern w:val="2"/>
          <w:szCs w:val="32"/>
          <w:lang w:val="en-US" w:eastAsia="zh-CN" w:bidi="ar-SA"/>
        </w:rPr>
        <w:t>3.</w:t>
      </w:r>
      <w:r>
        <w:rPr>
          <w:rFonts w:hint="eastAsia" w:cstheme="majorBidi"/>
          <w:bCs/>
          <w:kern w:val="2"/>
          <w:szCs w:val="32"/>
          <w:lang w:val="en-US" w:eastAsia="zh-CN" w:bidi="ar-SA"/>
        </w:rPr>
        <w:t>3</w:t>
      </w:r>
      <w:r>
        <w:rPr>
          <w:rFonts w:hint="eastAsia"/>
        </w:rPr>
        <w:t>施工阶段提交资料</w:t>
      </w:r>
      <w:r>
        <w:tab/>
      </w:r>
      <w:r>
        <w:fldChar w:fldCharType="begin"/>
      </w:r>
      <w:r>
        <w:instrText xml:space="preserve"> PAGEREF _Toc19874 \h </w:instrText>
      </w:r>
      <w:r>
        <w:fldChar w:fldCharType="separate"/>
      </w:r>
      <w:r>
        <w:t>8</w:t>
      </w:r>
      <w:r>
        <w:fldChar w:fldCharType="end"/>
      </w:r>
      <w:r>
        <w:rPr>
          <w:rFonts w:ascii="黑体" w:hAnsi="黑体" w:eastAsia="黑体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  <w:rPr>
          <w:rFonts w:ascii="黑体" w:hAnsi="黑体" w:eastAsia="黑体"/>
          <w:sz w:val="32"/>
        </w:rPr>
      </w:pPr>
      <w:r>
        <w:rPr>
          <w:rFonts w:ascii="黑体" w:hAnsi="黑体" w:eastAsia="黑体"/>
        </w:rPr>
        <w:fldChar w:fldCharType="end"/>
      </w:r>
    </w:p>
    <w:p>
      <w:pPr>
        <w:widowControl/>
        <w:ind w:firstLine="0" w:firstLineChars="0"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82" w:beforeLines="100"/>
        <w:ind w:left="0" w:leftChars="0" w:firstLine="0" w:firstLineChars="0"/>
        <w:textAlignment w:val="auto"/>
      </w:pPr>
      <w:bookmarkStart w:id="0" w:name="_Toc104408260"/>
      <w:bookmarkStart w:id="1" w:name="_Toc10828"/>
      <w:bookmarkStart w:id="2" w:name="_Toc5631"/>
      <w:r>
        <w:rPr>
          <w:rFonts w:hint="default" w:ascii="Times New Roman" w:hAnsi="Times New Roman" w:eastAsia="黑体" w:cstheme="minorBidi"/>
          <w:b w:val="0"/>
          <w:bCs/>
          <w:i w:val="0"/>
          <w:kern w:val="44"/>
          <w:sz w:val="30"/>
          <w:szCs w:val="44"/>
          <w:lang w:val="en-US" w:eastAsia="zh-CN" w:bidi="ar-SA"/>
        </w:rPr>
        <w:t>1</w:t>
      </w:r>
      <w:r>
        <w:rPr>
          <w:rFonts w:hint="eastAsia" w:cstheme="minorBidi"/>
          <w:b w:val="0"/>
          <w:bCs/>
          <w:i w:val="0"/>
          <w:kern w:val="44"/>
          <w:sz w:val="30"/>
          <w:szCs w:val="44"/>
          <w:lang w:val="en-US" w:eastAsia="zh-CN" w:bidi="ar-SA"/>
        </w:rPr>
        <w:t xml:space="preserve">  </w:t>
      </w:r>
      <w:r>
        <w:rPr>
          <w:rFonts w:hint="eastAsia"/>
        </w:rPr>
        <w:t>任务概况</w:t>
      </w:r>
      <w:bookmarkEnd w:id="0"/>
      <w:bookmarkEnd w:id="1"/>
      <w:bookmarkEnd w:id="2"/>
    </w:p>
    <w:p>
      <w:pPr>
        <w:ind w:firstLine="560"/>
      </w:pPr>
      <w:r>
        <w:rPr>
          <w:rFonts w:hint="eastAsia"/>
        </w:rPr>
        <w:t>依据“海南地震监测预警站网现代化提升工程”项目2023年度实施计划，本次本省级GNSS</w:t>
      </w:r>
      <w:r>
        <w:rPr>
          <w:rFonts w:hint="eastAsia"/>
          <w:lang w:val="en-US" w:eastAsia="zh-CN"/>
        </w:rPr>
        <w:t>观测</w:t>
      </w:r>
      <w:r>
        <w:rPr>
          <w:rFonts w:hint="eastAsia"/>
        </w:rPr>
        <w:t>站网计划新建及升级改造设10个GNSS</w:t>
      </w:r>
      <w:r>
        <w:rPr>
          <w:rFonts w:hint="eastAsia"/>
          <w:lang w:val="en-US" w:eastAsia="zh-CN"/>
        </w:rPr>
        <w:t>观测</w:t>
      </w:r>
      <w:r>
        <w:rPr>
          <w:rFonts w:hint="eastAsia"/>
        </w:rPr>
        <w:t>站点，依托现有地震</w:t>
      </w:r>
      <w:r>
        <w:rPr>
          <w:rFonts w:hint="eastAsia"/>
          <w:lang w:val="en-US" w:eastAsia="zh-CN"/>
        </w:rPr>
        <w:t>监测</w:t>
      </w:r>
      <w:r>
        <w:rPr>
          <w:rFonts w:hint="eastAsia"/>
        </w:rPr>
        <w:t>台站建设。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82" w:beforeLines="100"/>
        <w:ind w:left="0" w:leftChars="0" w:firstLine="0" w:firstLineChars="0"/>
        <w:textAlignment w:val="auto"/>
        <w:rPr>
          <w:rFonts w:hint="eastAsia"/>
        </w:rPr>
      </w:pPr>
      <w:bookmarkStart w:id="3" w:name="_Toc19657"/>
      <w:bookmarkStart w:id="4" w:name="_Toc22131"/>
      <w:r>
        <w:rPr>
          <w:rFonts w:hint="default" w:ascii="Times New Roman" w:hAnsi="Times New Roman" w:eastAsia="黑体" w:cstheme="minorBidi"/>
          <w:b w:val="0"/>
          <w:bCs/>
          <w:i w:val="0"/>
          <w:kern w:val="44"/>
          <w:sz w:val="30"/>
          <w:szCs w:val="44"/>
          <w:lang w:val="en-US" w:eastAsia="zh-CN" w:bidi="ar-SA"/>
        </w:rPr>
        <w:t>2</w:t>
      </w:r>
      <w:r>
        <w:rPr>
          <w:rFonts w:hint="eastAsia" w:cstheme="minorBidi"/>
          <w:b w:val="0"/>
          <w:bCs/>
          <w:i w:val="0"/>
          <w:kern w:val="44"/>
          <w:sz w:val="30"/>
          <w:szCs w:val="44"/>
          <w:lang w:val="en-US" w:eastAsia="zh-CN" w:bidi="ar-SA"/>
        </w:rPr>
        <w:t xml:space="preserve">  </w:t>
      </w:r>
      <w:r>
        <w:rPr>
          <w:rFonts w:hint="eastAsia"/>
        </w:rPr>
        <w:t>编制依据</w:t>
      </w:r>
      <w:bookmarkEnd w:id="3"/>
      <w:bookmarkEnd w:id="4"/>
    </w:p>
    <w:p>
      <w:pPr>
        <w:ind w:left="560" w:leftChars="200" w:firstLine="0" w:firstLineChars="0"/>
        <w:jc w:val="left"/>
      </w:pPr>
      <w:r>
        <w:rPr>
          <w:rFonts w:hint="eastAsia"/>
        </w:rPr>
        <w:t>《地震台站建设规范 全球导航卫星系统基准站》DB</w:t>
      </w:r>
      <w:r>
        <w:t>/</w:t>
      </w:r>
      <w:r>
        <w:rPr>
          <w:rFonts w:hint="eastAsia"/>
        </w:rPr>
        <w:t>T</w:t>
      </w:r>
      <w:r>
        <w:t xml:space="preserve"> 19-2020</w:t>
      </w:r>
    </w:p>
    <w:p>
      <w:pPr>
        <w:ind w:left="560" w:leftChars="200" w:firstLine="0" w:firstLineChars="0"/>
        <w:jc w:val="left"/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地壳运动监测技术规程</w:t>
      </w:r>
      <w:r>
        <w:rPr>
          <w:rFonts w:hint="eastAsia"/>
          <w:lang w:eastAsia="zh-CN"/>
        </w:rPr>
        <w:t>》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82" w:beforeLines="100"/>
        <w:ind w:left="0" w:leftChars="0" w:firstLine="0" w:firstLineChars="0"/>
        <w:textAlignment w:val="auto"/>
        <w:rPr>
          <w:rFonts w:hint="default" w:eastAsia="仿宋"/>
          <w:lang w:val="en-US" w:eastAsia="zh-CN"/>
        </w:rPr>
      </w:pPr>
      <w:bookmarkStart w:id="5" w:name="_Toc26760"/>
      <w:bookmarkStart w:id="6" w:name="_Toc13308"/>
      <w:r>
        <w:rPr>
          <w:rFonts w:hint="default" w:ascii="Times New Roman" w:hAnsi="Times New Roman" w:eastAsia="黑体" w:cstheme="minorBidi"/>
          <w:b w:val="0"/>
          <w:bCs/>
          <w:i w:val="0"/>
          <w:kern w:val="44"/>
          <w:sz w:val="30"/>
          <w:szCs w:val="44"/>
          <w:lang w:val="en-US" w:eastAsia="zh-CN" w:bidi="ar-SA"/>
        </w:rPr>
        <w:t>3</w:t>
      </w:r>
      <w:r>
        <w:rPr>
          <w:rFonts w:hint="eastAsia" w:cstheme="minorBidi"/>
          <w:b w:val="0"/>
          <w:bCs/>
          <w:i w:val="0"/>
          <w:kern w:val="44"/>
          <w:sz w:val="30"/>
          <w:szCs w:val="44"/>
          <w:lang w:val="en-US" w:eastAsia="zh-CN" w:bidi="ar-SA"/>
        </w:rPr>
        <w:t xml:space="preserve">  </w:t>
      </w:r>
      <w:r>
        <w:rPr>
          <w:rFonts w:hint="eastAsia"/>
          <w:lang w:val="en-US" w:eastAsia="zh-CN"/>
        </w:rPr>
        <w:t>项目建设内容和规模</w:t>
      </w:r>
      <w:bookmarkEnd w:id="5"/>
      <w:bookmarkEnd w:id="6"/>
    </w:p>
    <w:p>
      <w:pPr>
        <w:spacing w:line="360" w:lineRule="auto"/>
        <w:ind w:firstLine="560" w:firstLineChars="0"/>
      </w:pPr>
      <w:r>
        <w:rPr>
          <w:rFonts w:hint="eastAsia"/>
        </w:rPr>
        <w:t>根据踏勘情况以及测区实际地貌及地震台站分布，依托现有地震</w:t>
      </w:r>
      <w:r>
        <w:rPr>
          <w:rFonts w:hint="eastAsia"/>
          <w:lang w:val="en-US" w:eastAsia="zh-CN"/>
        </w:rPr>
        <w:t>监测</w:t>
      </w:r>
      <w:r>
        <w:rPr>
          <w:rFonts w:hint="eastAsia"/>
        </w:rPr>
        <w:t>台站</w:t>
      </w:r>
      <w:r>
        <w:rPr>
          <w:rFonts w:hint="eastAsia"/>
          <w:lang w:val="en-US" w:eastAsia="zh-CN"/>
        </w:rPr>
        <w:t>和GNSS流动观测点</w:t>
      </w:r>
      <w:r>
        <w:rPr>
          <w:rFonts w:hint="eastAsia"/>
        </w:rPr>
        <w:t>建设的GNSS</w:t>
      </w:r>
      <w:r>
        <w:rPr>
          <w:rFonts w:hint="eastAsia"/>
          <w:lang w:val="en-US" w:eastAsia="zh-CN"/>
        </w:rPr>
        <w:t>观测</w:t>
      </w:r>
      <w:r>
        <w:rPr>
          <w:rFonts w:hint="eastAsia"/>
        </w:rPr>
        <w:t>站</w:t>
      </w:r>
      <w:r>
        <w:rPr>
          <w:rFonts w:hint="eastAsia"/>
          <w:lang w:val="en-US" w:eastAsia="zh-CN"/>
        </w:rPr>
        <w:t>点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个），电源依托市电接入，</w:t>
      </w:r>
      <w:r>
        <w:rPr>
          <w:rFonts w:hint="eastAsia"/>
          <w:lang w:val="en-US" w:eastAsia="zh-CN"/>
        </w:rPr>
        <w:t>除临高高山岭外，其他站点的</w:t>
      </w:r>
      <w:r>
        <w:rPr>
          <w:rFonts w:hint="eastAsia"/>
        </w:rPr>
        <w:t>机柜布置统一放置现有</w:t>
      </w:r>
      <w:r>
        <w:rPr>
          <w:rFonts w:hint="eastAsia"/>
          <w:lang w:val="en-US" w:eastAsia="zh-CN"/>
        </w:rPr>
        <w:t>观测</w:t>
      </w:r>
      <w:r>
        <w:rPr>
          <w:rFonts w:hint="eastAsia"/>
        </w:rPr>
        <w:t>室内</w:t>
      </w:r>
      <w:r>
        <w:rPr>
          <w:rFonts w:hint="eastAsia"/>
          <w:lang w:eastAsia="zh-CN"/>
        </w:rPr>
        <w:t>。</w:t>
      </w:r>
    </w:p>
    <w:p>
      <w:pPr>
        <w:pStyle w:val="10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center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sz w:val="21"/>
          <w:szCs w:val="21"/>
        </w:rPr>
        <w:t xml:space="preserve"> GNSS</w:t>
      </w:r>
      <w:r>
        <w:rPr>
          <w:rFonts w:hint="eastAsia"/>
          <w:sz w:val="21"/>
          <w:szCs w:val="21"/>
          <w:lang w:val="en-US" w:eastAsia="zh-CN"/>
        </w:rPr>
        <w:t>观测站点</w:t>
      </w:r>
    </w:p>
    <w:tbl>
      <w:tblPr>
        <w:tblStyle w:val="22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47"/>
        <w:gridCol w:w="1196"/>
        <w:gridCol w:w="2000"/>
        <w:gridCol w:w="1908"/>
        <w:gridCol w:w="734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86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序号</w:t>
            </w:r>
          </w:p>
        </w:tc>
        <w:tc>
          <w:tcPr>
            <w:tcW w:w="678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站点</w:t>
            </w:r>
            <w:r>
              <w:rPr>
                <w:rFonts w:eastAsia="宋体"/>
                <w:sz w:val="21"/>
                <w:szCs w:val="21"/>
              </w:rPr>
              <w:t>名称</w:t>
            </w:r>
          </w:p>
        </w:tc>
        <w:tc>
          <w:tcPr>
            <w:tcW w:w="70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建设地</w:t>
            </w:r>
            <w:r>
              <w:rPr>
                <w:rFonts w:hint="eastAsia" w:eastAsia="宋体"/>
                <w:sz w:val="21"/>
                <w:szCs w:val="21"/>
              </w:rPr>
              <w:t>点</w:t>
            </w:r>
          </w:p>
        </w:tc>
        <w:tc>
          <w:tcPr>
            <w:tcW w:w="118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建墩</w:t>
            </w:r>
          </w:p>
        </w:tc>
        <w:tc>
          <w:tcPr>
            <w:tcW w:w="1128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点位情况</w:t>
            </w:r>
          </w:p>
        </w:tc>
        <w:tc>
          <w:tcPr>
            <w:tcW w:w="434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纬度</w:t>
            </w:r>
          </w:p>
        </w:tc>
        <w:tc>
          <w:tcPr>
            <w:tcW w:w="48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86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</w:t>
            </w:r>
          </w:p>
        </w:tc>
        <w:tc>
          <w:tcPr>
            <w:tcW w:w="678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演丰</w:t>
            </w:r>
          </w:p>
        </w:tc>
        <w:tc>
          <w:tcPr>
            <w:tcW w:w="70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海南海口</w:t>
            </w:r>
          </w:p>
        </w:tc>
        <w:tc>
          <w:tcPr>
            <w:tcW w:w="118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土层、</w:t>
            </w:r>
            <w:r>
              <w:rPr>
                <w:rFonts w:hint="eastAsia" w:eastAsia="宋体"/>
                <w:sz w:val="21"/>
                <w:szCs w:val="21"/>
              </w:rPr>
              <w:t>钻孔浇筑建墩</w:t>
            </w:r>
          </w:p>
        </w:tc>
        <w:tc>
          <w:tcPr>
            <w:tcW w:w="1128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19.95</w:t>
            </w:r>
          </w:p>
        </w:tc>
        <w:tc>
          <w:tcPr>
            <w:tcW w:w="48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110.55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七星岭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海南</w:t>
            </w:r>
            <w:r>
              <w:rPr>
                <w:rFonts w:hint="eastAsia" w:eastAsia="宋体"/>
                <w:sz w:val="21"/>
                <w:szCs w:val="21"/>
              </w:rPr>
              <w:t>文昌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20.09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110.60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青山岭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海南</w:t>
            </w:r>
            <w:r>
              <w:rPr>
                <w:rFonts w:hint="eastAsia" w:eastAsia="宋体"/>
                <w:sz w:val="21"/>
                <w:szCs w:val="21"/>
              </w:rPr>
              <w:t>文昌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19.67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110.75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翁田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海南文昌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19.96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110.88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白石岭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海南</w:t>
            </w:r>
            <w:r>
              <w:rPr>
                <w:rFonts w:hint="eastAsia" w:eastAsia="宋体"/>
                <w:sz w:val="21"/>
                <w:szCs w:val="21"/>
              </w:rPr>
              <w:t>定安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19.52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110.39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高山岭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海南</w:t>
            </w:r>
            <w:r>
              <w:rPr>
                <w:rFonts w:hint="eastAsia" w:eastAsia="宋体"/>
                <w:sz w:val="21"/>
                <w:szCs w:val="21"/>
              </w:rPr>
              <w:t>临高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GNSS流动观测点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19.93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109.64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东山岭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海南</w:t>
            </w:r>
            <w:r>
              <w:rPr>
                <w:rFonts w:hint="eastAsia" w:eastAsia="宋体"/>
                <w:sz w:val="21"/>
                <w:szCs w:val="21"/>
              </w:rPr>
              <w:t>万宁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18.80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110.43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三才镇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海南</w:t>
            </w:r>
            <w:r>
              <w:rPr>
                <w:rFonts w:hint="eastAsia" w:eastAsia="宋体"/>
                <w:sz w:val="21"/>
                <w:szCs w:val="21"/>
              </w:rPr>
              <w:t>陵水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18.50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110.01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尖峰岭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海南乐东</w:t>
            </w:r>
          </w:p>
        </w:tc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基岩上建墩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地震监测台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18.70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lang w:bidi="ar"/>
              </w:rPr>
              <w:t>108.81</w:t>
            </w:r>
          </w:p>
        </w:tc>
      </w:tr>
    </w:tbl>
    <w:p>
      <w:pPr>
        <w:pStyle w:val="3"/>
        <w:numPr>
          <w:ilvl w:val="1"/>
          <w:numId w:val="0"/>
        </w:numPr>
        <w:ind w:left="0" w:leftChars="0" w:firstLine="0" w:firstLineChars="0"/>
        <w:rPr>
          <w:rFonts w:hint="eastAsia" w:cstheme="majorBidi"/>
          <w:bCs/>
          <w:kern w:val="2"/>
          <w:sz w:val="28"/>
          <w:szCs w:val="32"/>
          <w:lang w:val="en-US" w:eastAsia="zh-CN" w:bidi="ar-SA"/>
        </w:rPr>
      </w:pPr>
      <w:bookmarkStart w:id="7" w:name="_Toc104408273"/>
      <w:bookmarkStart w:id="8" w:name="_Toc10836"/>
      <w:bookmarkStart w:id="9" w:name="_Toc8803"/>
      <w:bookmarkStart w:id="10" w:name="_Toc104408276"/>
      <w:r>
        <w:rPr>
          <w:rFonts w:hint="eastAsia" w:cstheme="majorBidi"/>
          <w:bCs/>
          <w:kern w:val="2"/>
          <w:sz w:val="28"/>
          <w:szCs w:val="32"/>
          <w:lang w:val="en-US" w:eastAsia="zh-CN" w:bidi="ar-SA"/>
        </w:rPr>
        <w:t>3.1 站点测试</w:t>
      </w:r>
      <w:bookmarkEnd w:id="7"/>
      <w:bookmarkEnd w:id="8"/>
      <w:bookmarkEnd w:id="9"/>
    </w:p>
    <w:p>
      <w:pPr>
        <w:ind w:firstLine="560"/>
      </w:pPr>
      <w:r>
        <w:rPr>
          <w:rFonts w:hint="eastAsia"/>
        </w:rPr>
        <w:t>开展站址点位测试工作。该工作与施工同期进行，每个站点的测试早于站点施工2天以上，完成站点测试数据采集并对测试数据进行分析后，数据满足建设要求，方可进行施工建设。</w:t>
      </w:r>
    </w:p>
    <w:p>
      <w:pPr>
        <w:pStyle w:val="4"/>
        <w:numPr>
          <w:ilvl w:val="2"/>
          <w:numId w:val="0"/>
        </w:numPr>
        <w:ind w:leftChars="0"/>
      </w:pPr>
      <w:bookmarkStart w:id="11" w:name="_Toc104408274"/>
      <w:bookmarkStart w:id="12" w:name="_Toc22300"/>
      <w:r>
        <w:rPr>
          <w:rFonts w:hint="eastAsia"/>
          <w:lang w:val="en-US" w:eastAsia="zh-CN"/>
        </w:rPr>
        <w:t xml:space="preserve">3.1.1 </w:t>
      </w:r>
      <w:r>
        <w:t>站址实地测试</w:t>
      </w:r>
      <w:bookmarkEnd w:id="11"/>
      <w:r>
        <w:rPr>
          <w:rFonts w:hint="eastAsia"/>
        </w:rPr>
        <w:t>流程</w:t>
      </w:r>
      <w:bookmarkEnd w:id="12"/>
    </w:p>
    <w:p>
      <w:pPr>
        <w:ind w:firstLine="560"/>
      </w:pPr>
      <w:r>
        <w:t>a)在选点地址上架设扼流圈天线</w:t>
      </w:r>
      <w:r>
        <w:rPr>
          <w:rFonts w:hint="eastAsia"/>
        </w:rPr>
        <w:t>，连接GNSS接收机使之正常工作</w:t>
      </w:r>
      <w:r>
        <w:t>；</w:t>
      </w:r>
    </w:p>
    <w:p>
      <w:pPr>
        <w:ind w:firstLine="560"/>
      </w:pPr>
      <w:r>
        <w:t>b)测量点位周围障碍物高度角，绘制站址环视图并详细注明障碍物位置，填入点之记中；</w:t>
      </w:r>
    </w:p>
    <w:p>
      <w:pPr>
        <w:ind w:firstLine="560"/>
      </w:pPr>
      <w:r>
        <w:t>c)接收机信号状况稳定后，确定站址概略坐标，将概略坐标填入点之记中；</w:t>
      </w:r>
    </w:p>
    <w:p>
      <w:pPr>
        <w:ind w:firstLine="560"/>
      </w:pPr>
      <w:r>
        <w:t>d)实地进行观测</w:t>
      </w:r>
      <w:r>
        <w:rPr>
          <w:rFonts w:hint="eastAsia"/>
          <w:lang w:eastAsia="zh-CN"/>
        </w:rPr>
        <w:t>，</w:t>
      </w:r>
      <w:r>
        <w:t>设置卫星高度截至角为1</w:t>
      </w:r>
      <w:r>
        <w:rPr>
          <w:rFonts w:hint="eastAsia"/>
          <w:lang w:val="en-US" w:eastAsia="zh-CN"/>
        </w:rPr>
        <w:t>5</w:t>
      </w:r>
      <w:r>
        <w:t>°，以1s采样间隔记录卫星信号观测数据</w:t>
      </w:r>
      <w:r>
        <w:rPr>
          <w:rFonts w:hint="eastAsia"/>
          <w:lang w:eastAsia="zh-CN"/>
        </w:rPr>
        <w:t>，</w:t>
      </w:r>
      <w:r>
        <w:t>连续测试时间24h；</w:t>
      </w:r>
    </w:p>
    <w:p>
      <w:pPr>
        <w:ind w:firstLine="560"/>
      </w:pPr>
      <w:r>
        <w:t>e)下载观测数据并转换为标准文件，采用数据质量分析软件对观测数据进行处理分析，测试结果中</w:t>
      </w:r>
      <w:r>
        <w:rPr>
          <w:rFonts w:hint="eastAsia"/>
        </w:rPr>
        <w:t>卫星系统主要载波频率信号多路径误差MP应小于0</w:t>
      </w:r>
      <w:r>
        <w:t>.5</w:t>
      </w:r>
      <w:r>
        <w:rPr>
          <w:rFonts w:hint="eastAsia"/>
        </w:rPr>
        <w:t>m，平原地区观测数据有效率应不少于9</w:t>
      </w:r>
      <w:r>
        <w:t>0%</w:t>
      </w:r>
      <w:r>
        <w:rPr>
          <w:rFonts w:hint="eastAsia"/>
        </w:rPr>
        <w:t>，多山地区观测数据有效率应不少于8</w:t>
      </w:r>
      <w:r>
        <w:t>0%，测试结果填入</w:t>
      </w:r>
      <w:r>
        <w:rPr>
          <w:rFonts w:hint="eastAsia"/>
          <w:lang w:eastAsia="zh-CN"/>
        </w:rPr>
        <w:t>“</w:t>
      </w:r>
      <w:r>
        <w:t>站址实地测试结果表</w:t>
      </w:r>
      <w:r>
        <w:rPr>
          <w:rFonts w:hint="eastAsia"/>
          <w:lang w:eastAsia="zh-CN"/>
        </w:rPr>
        <w:t>”</w:t>
      </w:r>
      <w:r>
        <w:t>。</w:t>
      </w:r>
    </w:p>
    <w:p>
      <w:pPr>
        <w:pStyle w:val="4"/>
        <w:numPr>
          <w:ilvl w:val="2"/>
          <w:numId w:val="0"/>
        </w:numPr>
        <w:ind w:leftChars="0"/>
      </w:pPr>
      <w:bookmarkStart w:id="13" w:name="_Toc104408275"/>
      <w:bookmarkStart w:id="14" w:name="_Toc14933"/>
      <w:r>
        <w:rPr>
          <w:rFonts w:hint="eastAsia"/>
          <w:lang w:val="en-US" w:eastAsia="zh-CN"/>
        </w:rPr>
        <w:t xml:space="preserve">3.1.2 </w:t>
      </w:r>
      <w:r>
        <w:rPr>
          <w:rFonts w:hint="eastAsia"/>
        </w:rPr>
        <w:t>测试阶段提交资料</w:t>
      </w:r>
      <w:bookmarkEnd w:id="13"/>
      <w:bookmarkEnd w:id="14"/>
    </w:p>
    <w:p>
      <w:pPr>
        <w:spacing w:line="360" w:lineRule="auto"/>
        <w:ind w:firstLine="560"/>
        <w:rPr>
          <w:rFonts w:eastAsia="宋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选点阶段提交的资料按《北斗地基增强系统基准站建设技术规范》</w:t>
      </w:r>
      <w:r>
        <w:t>BD440013-2017</w:t>
      </w:r>
      <w:r>
        <w:rPr>
          <w:rFonts w:hint="eastAsia"/>
        </w:rPr>
        <w:t>、《全球导航卫星系统连续运行基准站网技术规范》GB/T 28588-2012中7.2.5的规定，包括以下资料（见附件）：</w:t>
      </w:r>
    </w:p>
    <w:p>
      <w:pPr>
        <w:ind w:firstLine="560"/>
      </w:pPr>
      <w:r>
        <w:rPr>
          <w:rFonts w:hint="eastAsia"/>
        </w:rPr>
        <w:t>a) 勘选点之记；</w:t>
      </w:r>
    </w:p>
    <w:p>
      <w:pPr>
        <w:ind w:firstLine="560"/>
      </w:pPr>
      <w:r>
        <w:rPr>
          <w:rFonts w:hint="eastAsia"/>
        </w:rPr>
        <w:t>b) 勘选站址照片；</w:t>
      </w:r>
    </w:p>
    <w:p>
      <w:pPr>
        <w:ind w:firstLine="560"/>
      </w:pPr>
      <w:r>
        <w:rPr>
          <w:rFonts w:hint="eastAsia"/>
        </w:rPr>
        <w:t>c) 站址实地测试结果（观测数据一并提交）；</w:t>
      </w:r>
    </w:p>
    <w:p>
      <w:pPr>
        <w:ind w:firstLine="560"/>
      </w:pPr>
      <w:r>
        <w:rPr>
          <w:rFonts w:hint="eastAsia"/>
        </w:rPr>
        <w:t>d) 勘选技术报告；</w:t>
      </w:r>
    </w:p>
    <w:p>
      <w:pPr>
        <w:ind w:firstLine="560"/>
        <w:rPr>
          <w:rFonts w:hint="eastAsia" w:cstheme="majorBidi"/>
          <w:bCs/>
          <w:kern w:val="2"/>
          <w:sz w:val="28"/>
          <w:szCs w:val="32"/>
          <w:lang w:val="en-US" w:eastAsia="zh-CN" w:bidi="ar-SA"/>
        </w:rPr>
      </w:pPr>
      <w:r>
        <w:rPr>
          <w:rFonts w:hint="eastAsia"/>
        </w:rPr>
        <w:t>e) 勘选中收集的其他资料（含地质、土石方量估算、工程量估算、交通、水电等）。</w:t>
      </w:r>
    </w:p>
    <w:p>
      <w:pPr>
        <w:pStyle w:val="3"/>
        <w:numPr>
          <w:ilvl w:val="1"/>
          <w:numId w:val="0"/>
        </w:numPr>
        <w:ind w:left="0" w:leftChars="0" w:firstLine="0" w:firstLineChars="0"/>
      </w:pPr>
      <w:bookmarkStart w:id="15" w:name="_Toc2504"/>
      <w:bookmarkStart w:id="16" w:name="_Toc18668"/>
      <w:r>
        <w:rPr>
          <w:rFonts w:hint="eastAsia" w:cstheme="majorBidi"/>
          <w:bCs/>
          <w:kern w:val="2"/>
          <w:sz w:val="28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黑体" w:cstheme="majorBidi"/>
          <w:bCs/>
          <w:kern w:val="2"/>
          <w:sz w:val="28"/>
          <w:szCs w:val="32"/>
          <w:lang w:val="en-US" w:eastAsia="zh-CN" w:bidi="ar-SA"/>
        </w:rPr>
        <w:t>.</w:t>
      </w:r>
      <w:r>
        <w:rPr>
          <w:rFonts w:hint="eastAsia" w:cstheme="majorBidi"/>
          <w:bCs/>
          <w:kern w:val="2"/>
          <w:sz w:val="28"/>
          <w:szCs w:val="32"/>
          <w:lang w:val="en-US" w:eastAsia="zh-CN" w:bidi="ar-SA"/>
        </w:rPr>
        <w:t xml:space="preserve">2 </w:t>
      </w:r>
      <w:r>
        <w:rPr>
          <w:rFonts w:hint="eastAsia"/>
        </w:rPr>
        <w:t>站点建设方案</w:t>
      </w:r>
      <w:bookmarkEnd w:id="10"/>
      <w:bookmarkEnd w:id="15"/>
      <w:bookmarkEnd w:id="16"/>
    </w:p>
    <w:p>
      <w:pPr>
        <w:pStyle w:val="4"/>
        <w:numPr>
          <w:ilvl w:val="2"/>
          <w:numId w:val="0"/>
        </w:numPr>
        <w:ind w:left="0" w:leftChars="0" w:firstLine="0" w:firstLineChars="0"/>
      </w:pPr>
      <w:bookmarkStart w:id="17" w:name="_Toc104408279"/>
      <w:bookmarkStart w:id="18" w:name="_Toc32528"/>
      <w:r>
        <w:rPr>
          <w:rFonts w:hint="eastAsia" w:cstheme="minorBidi"/>
          <w:bCs/>
          <w:kern w:val="2"/>
          <w:sz w:val="28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" w:cstheme="minorBidi"/>
          <w:bCs/>
          <w:kern w:val="2"/>
          <w:sz w:val="28"/>
          <w:szCs w:val="32"/>
          <w:lang w:val="en-US" w:eastAsia="zh-CN" w:bidi="ar-SA"/>
        </w:rPr>
        <w:t>.</w:t>
      </w:r>
      <w:r>
        <w:rPr>
          <w:rFonts w:hint="eastAsia" w:cstheme="minorBidi"/>
          <w:bCs/>
          <w:kern w:val="2"/>
          <w:sz w:val="28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" w:cstheme="minorBidi"/>
          <w:bCs/>
          <w:kern w:val="2"/>
          <w:sz w:val="28"/>
          <w:szCs w:val="32"/>
          <w:lang w:val="en-US" w:eastAsia="zh-CN" w:bidi="ar-SA"/>
        </w:rPr>
        <w:t>.1</w:t>
      </w:r>
      <w:r>
        <w:rPr>
          <w:rFonts w:hint="eastAsia" w:cstheme="minorBidi"/>
          <w:bCs/>
          <w:kern w:val="2"/>
          <w:sz w:val="28"/>
          <w:szCs w:val="32"/>
          <w:lang w:val="en-US" w:eastAsia="zh-CN" w:bidi="ar-SA"/>
        </w:rPr>
        <w:t xml:space="preserve"> </w:t>
      </w:r>
      <w:r>
        <w:t>观测墩建设</w:t>
      </w:r>
      <w:bookmarkEnd w:id="17"/>
      <w:bookmarkEnd w:id="18"/>
    </w:p>
    <w:p>
      <w:pPr>
        <w:pStyle w:val="5"/>
        <w:numPr>
          <w:ilvl w:val="3"/>
          <w:numId w:val="0"/>
        </w:numPr>
        <w:ind w:left="0" w:leftChars="0" w:firstLine="0" w:firstLineChars="0"/>
      </w:pP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" w:cstheme="majorBidi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Times New Roman" w:hAnsi="Times New Roman" w:eastAsia="仿宋" w:cstheme="majorBidi"/>
          <w:kern w:val="2"/>
          <w:sz w:val="28"/>
          <w:szCs w:val="28"/>
          <w:lang w:val="en-US" w:eastAsia="zh-CN" w:bidi="ar-SA"/>
        </w:rPr>
        <w:t>.1.1</w:t>
      </w: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</w:rPr>
        <w:t>确定点位位置</w:t>
      </w:r>
    </w:p>
    <w:p>
      <w:pPr>
        <w:ind w:firstLine="560"/>
      </w:pPr>
      <w:r>
        <w:rPr>
          <w:rFonts w:hint="eastAsia"/>
        </w:rPr>
        <w:t>施工前明确点位位置以及供电、供水条件，筹集物料后运至施工地点。明确机房位置、线缆接入机房的进线口、测量线缆到进入机房的实际走线距离，安装好线管并布线。</w:t>
      </w:r>
    </w:p>
    <w:p>
      <w:pPr>
        <w:pStyle w:val="5"/>
        <w:numPr>
          <w:ilvl w:val="3"/>
          <w:numId w:val="0"/>
        </w:numPr>
        <w:ind w:left="0" w:leftChars="0" w:firstLine="0" w:firstLineChars="0"/>
      </w:pP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" w:cstheme="majorBidi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Times New Roman" w:hAnsi="Times New Roman" w:eastAsia="仿宋" w:cstheme="majorBidi"/>
          <w:kern w:val="2"/>
          <w:sz w:val="28"/>
          <w:szCs w:val="28"/>
          <w:lang w:val="en-US" w:eastAsia="zh-CN" w:bidi="ar-SA"/>
        </w:rPr>
        <w:t>.1.2</w:t>
      </w: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</w:rPr>
        <w:t>观测墩建设要求</w:t>
      </w:r>
    </w:p>
    <w:p>
      <w:pPr>
        <w:pStyle w:val="48"/>
        <w:numPr>
          <w:ilvl w:val="0"/>
          <w:numId w:val="4"/>
        </w:numPr>
        <w:ind w:firstLineChars="0"/>
      </w:pPr>
      <w:r>
        <w:rPr>
          <w:rFonts w:hint="eastAsia"/>
        </w:rPr>
        <w:t>GNSS观测墩宜采用钢筋混凝土结构，其强度等级应不低于GB</w:t>
      </w:r>
      <w:r>
        <w:t xml:space="preserve"> 50010-2010</w:t>
      </w:r>
      <w:r>
        <w:rPr>
          <w:rFonts w:hint="eastAsia"/>
        </w:rPr>
        <w:t>规定的C</w:t>
      </w:r>
      <w:r>
        <w:t>25</w:t>
      </w:r>
      <w:r>
        <w:rPr>
          <w:rFonts w:hint="eastAsia"/>
        </w:rPr>
        <w:t>等级，应现场整体浇筑；</w:t>
      </w:r>
    </w:p>
    <w:p>
      <w:pPr>
        <w:pStyle w:val="48"/>
        <w:numPr>
          <w:ilvl w:val="0"/>
          <w:numId w:val="4"/>
        </w:numPr>
        <w:ind w:firstLineChars="0"/>
      </w:pPr>
      <w:r>
        <w:rPr>
          <w:rFonts w:hint="eastAsia"/>
        </w:rPr>
        <w:t>观测墩墩基应与地基牢固结合，观测墩的整体重心应位于地面以下；</w:t>
      </w:r>
    </w:p>
    <w:p>
      <w:pPr>
        <w:pStyle w:val="48"/>
        <w:numPr>
          <w:ilvl w:val="0"/>
          <w:numId w:val="4"/>
        </w:numPr>
        <w:ind w:firstLineChars="0"/>
      </w:pPr>
      <w:r>
        <w:rPr>
          <w:rFonts w:hint="eastAsia"/>
        </w:rPr>
        <w:t>观测墩地面以上</w:t>
      </w:r>
      <w:r>
        <w:t>部分宜采用直圆柱体结构</w:t>
      </w:r>
      <w:r>
        <w:rPr>
          <w:rFonts w:hint="eastAsia"/>
        </w:rPr>
        <w:t>，</w:t>
      </w:r>
      <w:r>
        <w:t>高度</w:t>
      </w:r>
      <w:r>
        <w:rPr>
          <w:rFonts w:hint="eastAsia"/>
          <w:lang w:val="en-US" w:eastAsia="zh-CN"/>
        </w:rPr>
        <w:t>为3.8</w:t>
      </w:r>
      <w:bookmarkStart w:id="25" w:name="_GoBack"/>
      <w:bookmarkEnd w:id="25"/>
      <w:r>
        <w:rPr>
          <w:rFonts w:hint="eastAsia"/>
        </w:rPr>
        <w:t>m</w:t>
      </w:r>
      <w:r>
        <w:rPr>
          <w:rFonts w:hint="eastAsia"/>
          <w:lang w:eastAsia="zh-CN"/>
        </w:rPr>
        <w:t>，</w:t>
      </w:r>
      <w:r>
        <w:t>按直径尺寸分为中心线重合的上下两部分</w:t>
      </w:r>
      <w:r>
        <w:rPr>
          <w:rFonts w:hint="eastAsia"/>
        </w:rPr>
        <w:t>，</w:t>
      </w:r>
      <w:r>
        <w:t>下部分直径500</w:t>
      </w:r>
      <w:r>
        <w:rPr>
          <w:rFonts w:hint="eastAsia"/>
        </w:rPr>
        <w:t>mm，</w:t>
      </w:r>
      <w:r>
        <w:t>高度</w:t>
      </w:r>
      <w:r>
        <w:rPr>
          <w:rFonts w:hint="eastAsia"/>
          <w:lang w:val="en-US" w:eastAsia="zh-CN"/>
        </w:rPr>
        <w:t>3m</w:t>
      </w:r>
      <w:r>
        <w:rPr>
          <w:rFonts w:hint="eastAsia"/>
        </w:rPr>
        <w:t>，</w:t>
      </w:r>
      <w:r>
        <w:t>上部分直径为</w:t>
      </w:r>
      <w:r>
        <w:rPr>
          <w:highlight w:val="none"/>
        </w:rPr>
        <w:t>380</w:t>
      </w:r>
      <w:r>
        <w:rPr>
          <w:rFonts w:hint="eastAsia"/>
          <w:highlight w:val="none"/>
        </w:rPr>
        <w:t>mm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高度0.8m</w:t>
      </w:r>
      <w:r>
        <w:rPr>
          <w:rFonts w:hint="eastAsia"/>
        </w:rPr>
        <w:t>；</w:t>
      </w:r>
    </w:p>
    <w:p>
      <w:pPr>
        <w:pStyle w:val="48"/>
        <w:numPr>
          <w:ilvl w:val="0"/>
          <w:numId w:val="4"/>
        </w:numPr>
        <w:ind w:firstLineChars="0"/>
      </w:pPr>
      <w:r>
        <w:rPr>
          <w:rFonts w:hint="eastAsia"/>
        </w:rPr>
        <w:t>观测墩垂直度偏差应小于0</w:t>
      </w:r>
      <w:r>
        <w:t>.5%</w:t>
      </w:r>
      <w:r>
        <w:rPr>
          <w:rFonts w:hint="eastAsia"/>
        </w:rPr>
        <w:t>；</w:t>
      </w:r>
    </w:p>
    <w:p>
      <w:pPr>
        <w:pStyle w:val="48"/>
        <w:numPr>
          <w:ilvl w:val="0"/>
          <w:numId w:val="4"/>
        </w:numPr>
        <w:ind w:firstLineChars="0"/>
      </w:pPr>
      <w:r>
        <w:rPr>
          <w:rFonts w:hint="eastAsia"/>
        </w:rPr>
        <w:t>基岩观测墩设计与施工应符合《地震台站建设规范 全球导航卫星系统基准站》DB</w:t>
      </w:r>
      <w:r>
        <w:t>/</w:t>
      </w:r>
      <w:r>
        <w:rPr>
          <w:rFonts w:hint="eastAsia"/>
        </w:rPr>
        <w:t>T</w:t>
      </w:r>
      <w:r>
        <w:t xml:space="preserve"> 19-2020 </w:t>
      </w:r>
      <w:r>
        <w:rPr>
          <w:rFonts w:hint="eastAsia"/>
        </w:rPr>
        <w:t>附录A中A.</w:t>
      </w:r>
      <w:r>
        <w:t>1</w:t>
      </w:r>
      <w:r>
        <w:rPr>
          <w:rFonts w:hint="eastAsia"/>
        </w:rPr>
        <w:t>的要求；</w:t>
      </w:r>
    </w:p>
    <w:p>
      <w:pPr>
        <w:pStyle w:val="48"/>
        <w:numPr>
          <w:ilvl w:val="0"/>
          <w:numId w:val="4"/>
        </w:numPr>
        <w:ind w:firstLineChars="0"/>
      </w:pPr>
      <w:r>
        <w:t>非基岩观测墩</w:t>
      </w:r>
      <w:r>
        <w:rPr>
          <w:rFonts w:hint="eastAsia"/>
        </w:rPr>
        <w:t>，</w:t>
      </w:r>
      <w:r>
        <w:t>若开展了岩土工程勘察或已有前期岩土工程勘察资料</w:t>
      </w:r>
      <w:r>
        <w:rPr>
          <w:rFonts w:hint="eastAsia"/>
        </w:rPr>
        <w:t>，</w:t>
      </w:r>
      <w:r>
        <w:t>应根据站址岩土工程勘察结果</w:t>
      </w:r>
      <w:r>
        <w:rPr>
          <w:rFonts w:hint="eastAsia"/>
        </w:rPr>
        <w:t>，</w:t>
      </w:r>
      <w:r>
        <w:t>按照</w:t>
      </w:r>
      <w:r>
        <w:rPr>
          <w:rFonts w:hint="eastAsia"/>
        </w:rPr>
        <w:t>GB</w:t>
      </w:r>
      <w:r>
        <w:t xml:space="preserve"> 50007-2011规定的地基基础设计甲级等级设计观测墩基础</w:t>
      </w:r>
      <w:r>
        <w:rPr>
          <w:rFonts w:hint="eastAsia"/>
        </w:rPr>
        <w:t>，</w:t>
      </w:r>
      <w:r>
        <w:t>地面及以上部分应按</w:t>
      </w:r>
      <w:r>
        <w:rPr>
          <w:rFonts w:hint="eastAsia"/>
        </w:rPr>
        <w:t>《地震台站建设规范 全球导航卫星系统基准站》DB</w:t>
      </w:r>
      <w:r>
        <w:t>/</w:t>
      </w:r>
      <w:r>
        <w:rPr>
          <w:rFonts w:hint="eastAsia"/>
        </w:rPr>
        <w:t>T</w:t>
      </w:r>
      <w:r>
        <w:t xml:space="preserve"> 19-2020 </w:t>
      </w:r>
      <w:r>
        <w:rPr>
          <w:rFonts w:hint="eastAsia"/>
        </w:rPr>
        <w:t>附录A中的</w:t>
      </w:r>
      <w:r>
        <w:t xml:space="preserve"> </w:t>
      </w:r>
      <w:r>
        <w:rPr>
          <w:rFonts w:hint="eastAsia"/>
        </w:rPr>
        <w:t>A</w:t>
      </w:r>
      <w:r>
        <w:t>.2的要求设计与施工</w:t>
      </w:r>
      <w:r>
        <w:rPr>
          <w:rFonts w:hint="eastAsia"/>
        </w:rPr>
        <w:t>，</w:t>
      </w:r>
      <w:r>
        <w:t>未开展站址岩土工程勘察</w:t>
      </w:r>
      <w:r>
        <w:rPr>
          <w:rFonts w:hint="eastAsia"/>
        </w:rPr>
        <w:t>且没</w:t>
      </w:r>
      <w:r>
        <w:t>有前期岩土工程勘察资料的土层观测墩</w:t>
      </w:r>
      <w:r>
        <w:rPr>
          <w:rFonts w:hint="eastAsia"/>
        </w:rPr>
        <w:t>，</w:t>
      </w:r>
      <w:r>
        <w:t>观测墩基底深度应大于</w:t>
      </w:r>
      <w:r>
        <w:rPr>
          <w:rFonts w:hint="eastAsia"/>
          <w:lang w:val="en-US" w:eastAsia="zh-CN"/>
        </w:rPr>
        <w:t>1</w:t>
      </w:r>
      <w:r>
        <w:t>0</w:t>
      </w:r>
      <w:r>
        <w:rPr>
          <w:rFonts w:hint="eastAsia"/>
        </w:rPr>
        <w:t>m，</w:t>
      </w:r>
      <w:r>
        <w:t>设计与施工应符合</w:t>
      </w:r>
      <w:r>
        <w:rPr>
          <w:rFonts w:hint="eastAsia"/>
        </w:rPr>
        <w:t>《地震台站建设规范 全球导航卫星系统基准站》DB</w:t>
      </w:r>
      <w:r>
        <w:t>/</w:t>
      </w:r>
      <w:r>
        <w:rPr>
          <w:rFonts w:hint="eastAsia"/>
        </w:rPr>
        <w:t>T</w:t>
      </w:r>
      <w:r>
        <w:t xml:space="preserve"> 19-2020 </w:t>
      </w:r>
      <w:r>
        <w:rPr>
          <w:rFonts w:hint="eastAsia"/>
        </w:rPr>
        <w:t>附录A中A.</w:t>
      </w:r>
      <w:r>
        <w:t>2的要求</w:t>
      </w:r>
      <w:r>
        <w:rPr>
          <w:rFonts w:hint="eastAsia"/>
        </w:rPr>
        <w:t>。</w:t>
      </w:r>
    </w:p>
    <w:p>
      <w:pPr>
        <w:pStyle w:val="48"/>
        <w:numPr>
          <w:ilvl w:val="0"/>
          <w:numId w:val="4"/>
        </w:numPr>
        <w:ind w:firstLineChars="0"/>
      </w:pPr>
      <w:r>
        <w:rPr>
          <w:rFonts w:hint="eastAsia"/>
        </w:rPr>
        <w:t>GNSS观测墩地面四周应有宽度为4</w:t>
      </w:r>
      <w:r>
        <w:t>0</w:t>
      </w:r>
      <w:r>
        <w:rPr>
          <w:rFonts w:hint="eastAsia"/>
        </w:rPr>
        <w:t>mm</w:t>
      </w:r>
      <w:r>
        <w:t>~60</w:t>
      </w:r>
      <w:r>
        <w:rPr>
          <w:rFonts w:hint="eastAsia"/>
        </w:rPr>
        <w:t>mm的隔振槽，隔振槽深度应穿透地面的混凝土浇灌层，内填粗沙。</w:t>
      </w:r>
    </w:p>
    <w:p>
      <w:pPr>
        <w:pStyle w:val="48"/>
        <w:numPr>
          <w:ilvl w:val="0"/>
          <w:numId w:val="4"/>
        </w:numPr>
        <w:ind w:firstLineChars="0"/>
      </w:pPr>
      <w:r>
        <w:rPr>
          <w:rFonts w:hint="eastAsia"/>
          <w:lang w:val="en-US" w:eastAsia="zh-CN"/>
        </w:rPr>
        <w:t>GNSS</w:t>
      </w:r>
      <w:r>
        <w:rPr>
          <w:rFonts w:hint="eastAsia"/>
        </w:rPr>
        <w:t>观测墩</w:t>
      </w:r>
      <w:r>
        <w:rPr>
          <w:rFonts w:hint="eastAsia"/>
          <w:lang w:val="en-US" w:eastAsia="zh-CN"/>
        </w:rPr>
        <w:t>配套</w:t>
      </w:r>
      <w:r>
        <w:rPr>
          <w:rFonts w:hint="eastAsia"/>
        </w:rPr>
        <w:t>强制归心盘</w:t>
      </w:r>
      <w:r>
        <w:rPr>
          <w:rFonts w:hint="eastAsia"/>
          <w:lang w:val="en-US" w:eastAsia="zh-CN"/>
        </w:rPr>
        <w:t>（建设单位已配备）的安装。</w:t>
      </w:r>
      <w:r>
        <w:rPr>
          <w:rFonts w:hint="eastAsia"/>
        </w:rPr>
        <w:t xml:space="preserve"> 强制归心盘应在观测墩浇筑至顶部时安置于顶部中央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与观测墩整体固结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安置时应使用水准器辅助置平</w:t>
      </w:r>
      <w:r>
        <w:rPr>
          <w:rFonts w:hint="eastAsia"/>
          <w:lang w:eastAsia="zh-CN"/>
        </w:rPr>
        <w:t>；</w:t>
      </w:r>
      <w:r>
        <w:rPr>
          <w:rFonts w:hint="eastAsia"/>
        </w:rPr>
        <w:t>强制归心盘中心与观测墩面几何中心的偏差应小于</w:t>
      </w:r>
      <w:r>
        <w:rPr>
          <w:rFonts w:hint="eastAsia"/>
          <w:lang w:val="en-US" w:eastAsia="zh-CN"/>
        </w:rPr>
        <w:t>10mm</w:t>
      </w:r>
      <w:r>
        <w:rPr>
          <w:rFonts w:hint="eastAsia"/>
          <w:lang w:eastAsia="zh-CN"/>
        </w:rPr>
        <w:t>；</w:t>
      </w:r>
      <w:r>
        <w:rPr>
          <w:rFonts w:hint="eastAsia"/>
        </w:rPr>
        <w:t>强制归心盘顶面与观测墩面保持同一水平面为宜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应不低于观测墩面</w:t>
      </w:r>
      <w:r>
        <w:rPr>
          <w:rFonts w:hint="eastAsia"/>
          <w:lang w:eastAsia="zh-CN"/>
        </w:rPr>
        <w:t>，</w:t>
      </w:r>
      <w:r>
        <w:rPr>
          <w:rFonts w:hint="eastAsia"/>
        </w:rPr>
        <w:t>高出观测墩面应小于</w:t>
      </w:r>
      <w:r>
        <w:rPr>
          <w:rFonts w:hint="eastAsia"/>
          <w:lang w:val="en-US" w:eastAsia="zh-CN"/>
        </w:rPr>
        <w:t>1mm</w:t>
      </w:r>
      <w:r>
        <w:rPr>
          <w:rFonts w:hint="eastAsia"/>
          <w:lang w:eastAsia="zh-CN"/>
        </w:rPr>
        <w:t>；</w:t>
      </w:r>
      <w:r>
        <w:rPr>
          <w:rFonts w:hint="eastAsia"/>
        </w:rPr>
        <w:t>强制归心盘的水平倾斜度应小于</w:t>
      </w:r>
      <w:r>
        <w:rPr>
          <w:rFonts w:hint="eastAsia"/>
          <w:lang w:val="en-US" w:eastAsia="zh-CN"/>
        </w:rPr>
        <w:t>8′，</w:t>
      </w:r>
      <w:r>
        <w:rPr>
          <w:rFonts w:hint="eastAsia"/>
        </w:rPr>
        <w:t>应用地质罗盘或满足定向精度要求的其他仪器</w:t>
      </w:r>
      <w:r>
        <w:rPr>
          <w:rFonts w:hint="eastAsia"/>
          <w:lang w:eastAsia="zh-CN"/>
        </w:rPr>
        <w:t>，</w:t>
      </w:r>
      <w:r>
        <w:rPr>
          <w:rFonts w:hint="eastAsia"/>
        </w:rPr>
        <w:t>确定正北方向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定向误差不超过</w:t>
      </w:r>
      <w:r>
        <w:rPr>
          <w:rFonts w:hint="eastAsia"/>
          <w:lang w:val="en-US" w:eastAsia="zh-CN"/>
        </w:rPr>
        <w:t>±5°，</w:t>
      </w:r>
      <w:r>
        <w:rPr>
          <w:rFonts w:hint="eastAsia"/>
        </w:rPr>
        <w:t>并在观测墩顶面北侧刻注指北线</w:t>
      </w:r>
      <w:r>
        <w:rPr>
          <w:rFonts w:hint="eastAsia"/>
          <w:lang w:eastAsia="zh-CN"/>
        </w:rPr>
        <w:t>。</w:t>
      </w:r>
      <w:r>
        <w:rPr>
          <w:rFonts w:hint="eastAsia"/>
        </w:rPr>
        <w:t>应在点之记备注栏中注明归心孔的深度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孔径</w:t>
      </w:r>
      <w:r>
        <w:rPr>
          <w:rFonts w:hint="eastAsia"/>
          <w:lang w:eastAsia="zh-CN"/>
        </w:rPr>
        <w:t>。</w:t>
      </w:r>
    </w:p>
    <w:p>
      <w:pPr>
        <w:pStyle w:val="5"/>
        <w:numPr>
          <w:ilvl w:val="3"/>
          <w:numId w:val="0"/>
        </w:numPr>
        <w:ind w:left="0" w:leftChars="0" w:firstLine="0" w:firstLineChars="0"/>
      </w:pPr>
      <w:r>
        <w:rPr>
          <w:rFonts w:hint="eastAsia" w:ascii="Times New Roman" w:hAnsi="Times New Roman" w:eastAsia="仿宋" w:cstheme="majorBidi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Times New Roman" w:hAnsi="Times New Roman" w:eastAsia="仿宋" w:cstheme="majorBidi"/>
          <w:kern w:val="2"/>
          <w:sz w:val="28"/>
          <w:szCs w:val="28"/>
          <w:lang w:val="en-US" w:eastAsia="zh-CN" w:bidi="ar-SA"/>
        </w:rPr>
        <w:t>.1.3</w:t>
      </w:r>
      <w:r>
        <w:rPr>
          <w:rFonts w:hint="eastAsia" w:cstheme="maj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</w:rPr>
        <w:t>土建阶段</w:t>
      </w:r>
    </w:p>
    <w:p>
      <w:pPr>
        <w:ind w:firstLine="560"/>
        <w:rPr>
          <w:rFonts w:hint="eastAsia" w:eastAsia="仿宋"/>
          <w:lang w:eastAsia="zh-CN"/>
        </w:rPr>
      </w:pPr>
      <w:r>
        <w:rPr>
          <w:rFonts w:hint="eastAsia"/>
        </w:rPr>
        <w:t>在选定点位上进行基坑开挖</w:t>
      </w:r>
      <w:r>
        <w:rPr>
          <w:rFonts w:hint="eastAsia"/>
          <w:lang w:val="en-US" w:eastAsia="zh-CN"/>
        </w:rPr>
        <w:t>或钻孔方式施工</w:t>
      </w:r>
      <w:r>
        <w:rPr>
          <w:rFonts w:hint="eastAsia"/>
        </w:rPr>
        <w:t>，根据现场土质或基岩分布情况</w:t>
      </w:r>
      <w:r>
        <w:rPr>
          <w:rFonts w:hint="eastAsia"/>
          <w:lang w:eastAsia="zh-CN"/>
        </w:rPr>
        <w:t>：</w:t>
      </w:r>
    </w:p>
    <w:p>
      <w:pPr>
        <w:pStyle w:val="48"/>
        <w:numPr>
          <w:ilvl w:val="0"/>
          <w:numId w:val="5"/>
        </w:numPr>
        <w:ind w:firstLineChars="0"/>
      </w:pPr>
      <w:r>
        <w:rPr>
          <w:rFonts w:hint="eastAsia"/>
        </w:rPr>
        <w:t>基岩观测墩应首先清理基岩表面的风化层，然后向下开凿5</w:t>
      </w:r>
      <w:r>
        <w:t>00</w:t>
      </w:r>
      <w:r>
        <w:rPr>
          <w:rFonts w:hint="eastAsia"/>
        </w:rPr>
        <w:t>mm，开凿宽度不小于1</w:t>
      </w:r>
      <w:r>
        <w:t>000</w:t>
      </w:r>
      <w:r>
        <w:rPr>
          <w:rFonts w:hint="eastAsia"/>
        </w:rPr>
        <w:t>mm，并在开凿后的基岩面上再打8个4</w:t>
      </w:r>
      <w:r>
        <w:t>00</w:t>
      </w:r>
      <w:r>
        <w:rPr>
          <w:rFonts w:hint="eastAsia"/>
        </w:rPr>
        <w:t>mm深的钻眼，让钢筋笼下部插入基岩中，使之与基岩紧密接触。GNSS观测墩应整体浇筑；</w:t>
      </w:r>
    </w:p>
    <w:p>
      <w:pPr>
        <w:pStyle w:val="48"/>
        <w:numPr>
          <w:ilvl w:val="0"/>
          <w:numId w:val="5"/>
        </w:numPr>
        <w:ind w:firstLineChars="0"/>
      </w:pPr>
      <w:r>
        <w:rPr>
          <w:rFonts w:hint="eastAsia"/>
        </w:rPr>
        <w:t>基岩覆盖层厚度超过1</w:t>
      </w:r>
      <w:r>
        <w:t>0</w:t>
      </w:r>
      <w:r>
        <w:rPr>
          <w:rFonts w:hint="eastAsia"/>
        </w:rPr>
        <w:t>m的基准站宜采用钻孔方式施工，钻孔孔径应大于5</w:t>
      </w:r>
      <w:r>
        <w:t>00</w:t>
      </w:r>
      <w:r>
        <w:rPr>
          <w:rFonts w:hint="eastAsia"/>
        </w:rPr>
        <w:t>mm。应首先钻掉基岩表面的风化层，然后再向下钻5</w:t>
      </w:r>
      <w:r>
        <w:t>00</w:t>
      </w:r>
      <w:r>
        <w:rPr>
          <w:rFonts w:hint="eastAsia"/>
        </w:rPr>
        <w:t>mm，直接从开凿后的基岩面上浇筑，观测墩地下覆盖层部分的直径应不小于7</w:t>
      </w:r>
      <w:r>
        <w:t>60</w:t>
      </w:r>
      <w:r>
        <w:rPr>
          <w:rFonts w:hint="eastAsia"/>
        </w:rPr>
        <w:t>mm。GNSS观测墩应整体浇筑；</w:t>
      </w:r>
    </w:p>
    <w:p>
      <w:pPr>
        <w:pStyle w:val="48"/>
        <w:numPr>
          <w:ilvl w:val="0"/>
          <w:numId w:val="5"/>
        </w:numPr>
        <w:ind w:firstLineChars="0"/>
      </w:pPr>
      <w:r>
        <w:rPr>
          <w:rFonts w:hint="eastAsia"/>
        </w:rPr>
        <w:t>土层GNSS观测墩宜采用钻孔方式施工，基地深度应不小于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m，钻孔孔径应大于5</w:t>
      </w:r>
      <w:r>
        <w:t>00</w:t>
      </w:r>
      <w:r>
        <w:rPr>
          <w:rFonts w:hint="eastAsia"/>
        </w:rPr>
        <w:t>mm。如</w:t>
      </w:r>
      <w:r>
        <w:t>钻孔至1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m</w:t>
      </w:r>
      <w:r>
        <w:t>深度遇到软土</w:t>
      </w:r>
      <w:r>
        <w:rPr>
          <w:rFonts w:hint="eastAsia"/>
        </w:rPr>
        <w:t>、</w:t>
      </w:r>
      <w:r>
        <w:t>流沙</w:t>
      </w:r>
      <w:r>
        <w:rPr>
          <w:rFonts w:hint="eastAsia"/>
        </w:rPr>
        <w:t>、</w:t>
      </w:r>
      <w:r>
        <w:t>涌水等不良地层时</w:t>
      </w:r>
      <w:r>
        <w:rPr>
          <w:rFonts w:hint="eastAsia"/>
        </w:rPr>
        <w:t>，</w:t>
      </w:r>
      <w:r>
        <w:t>应继续向下开挖或钻孔直至穿过该种地层进入良好受力土层不小于500</w:t>
      </w:r>
      <w:r>
        <w:rPr>
          <w:rFonts w:hint="eastAsia"/>
        </w:rPr>
        <w:t>mm，</w:t>
      </w:r>
      <w:r>
        <w:t>保证观测墩基底坐落在良好受力土层上</w:t>
      </w:r>
      <w:r>
        <w:rPr>
          <w:rFonts w:hint="eastAsia"/>
        </w:rPr>
        <w:t>，</w:t>
      </w:r>
      <w:r>
        <w:t>如采用人工竖井开挖的施工方式</w:t>
      </w:r>
      <w:r>
        <w:rPr>
          <w:rFonts w:hint="eastAsia"/>
        </w:rPr>
        <w:t>，</w:t>
      </w:r>
      <w:r>
        <w:t>应做护壁</w:t>
      </w:r>
      <w:r>
        <w:rPr>
          <w:rFonts w:hint="eastAsia"/>
        </w:rPr>
        <w:t>。</w:t>
      </w:r>
      <w:r>
        <w:t>钻孔或开挖完成下钢筋笼后</w:t>
      </w:r>
      <w:r>
        <w:rPr>
          <w:rFonts w:hint="eastAsia"/>
        </w:rPr>
        <w:t>，</w:t>
      </w:r>
      <w:r>
        <w:t>应采用整体浇注方式</w:t>
      </w:r>
      <w:r>
        <w:rPr>
          <w:rFonts w:hint="eastAsia"/>
        </w:rPr>
        <w:t>，</w:t>
      </w:r>
      <w:r>
        <w:t>让混凝土充满整个钻孔或竖</w:t>
      </w:r>
      <w:r>
        <w:rPr>
          <w:rFonts w:hint="eastAsia"/>
        </w:rPr>
        <w:t>井，不应采用模板浇注再进行回填土的方式。</w:t>
      </w:r>
    </w:p>
    <w:p>
      <w:pPr>
        <w:ind w:firstLine="560"/>
      </w:pPr>
      <w:r>
        <w:rPr>
          <w:rFonts w:hint="eastAsia"/>
        </w:rPr>
        <w:t>浇筑完成后安装预埋件和埋线管。待混凝土完全凝固后进行避雷针等设施安装。</w:t>
      </w:r>
    </w:p>
    <w:p>
      <w:pPr>
        <w:pStyle w:val="4"/>
        <w:numPr>
          <w:ilvl w:val="2"/>
          <w:numId w:val="0"/>
        </w:numPr>
        <w:ind w:left="0" w:leftChars="0" w:firstLine="0" w:firstLineChars="0"/>
      </w:pPr>
      <w:bookmarkStart w:id="19" w:name="_Toc104408281"/>
      <w:bookmarkStart w:id="20" w:name="_Toc22239"/>
      <w:r>
        <w:rPr>
          <w:rFonts w:hint="eastAsia" w:ascii="Times New Roman" w:hAnsi="Times New Roman" w:eastAsia="仿宋" w:cstheme="minorBidi"/>
          <w:bCs/>
          <w:kern w:val="2"/>
          <w:sz w:val="28"/>
          <w:szCs w:val="32"/>
          <w:lang w:val="en-US" w:eastAsia="zh-CN" w:bidi="ar-SA"/>
        </w:rPr>
        <w:t>3.</w:t>
      </w:r>
      <w:r>
        <w:rPr>
          <w:rFonts w:hint="eastAsia" w:cstheme="minorBidi"/>
          <w:bCs/>
          <w:kern w:val="2"/>
          <w:sz w:val="28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" w:cstheme="minorBidi"/>
          <w:bCs/>
          <w:kern w:val="2"/>
          <w:sz w:val="28"/>
          <w:szCs w:val="32"/>
          <w:lang w:val="en-US" w:eastAsia="zh-CN" w:bidi="ar-SA"/>
        </w:rPr>
        <w:t>.2</w:t>
      </w:r>
      <w:r>
        <w:rPr>
          <w:rFonts w:hint="eastAsia" w:cstheme="minorBidi"/>
          <w:bCs/>
          <w:kern w:val="2"/>
          <w:sz w:val="28"/>
          <w:szCs w:val="32"/>
          <w:lang w:val="en-US" w:eastAsia="zh-CN" w:bidi="ar-SA"/>
        </w:rPr>
        <w:t xml:space="preserve"> </w:t>
      </w:r>
      <w:r>
        <w:rPr>
          <w:rFonts w:hint="eastAsia"/>
        </w:rPr>
        <w:t>保护性</w:t>
      </w:r>
      <w:r>
        <w:t>围栏</w:t>
      </w:r>
      <w:bookmarkEnd w:id="19"/>
      <w:bookmarkEnd w:id="20"/>
    </w:p>
    <w:p>
      <w:pPr>
        <w:ind w:firstLine="560"/>
      </w:pPr>
      <w:r>
        <w:rPr>
          <w:rFonts w:hint="eastAsia"/>
          <w:lang w:val="en-US" w:eastAsia="zh-CN"/>
        </w:rPr>
        <w:t>没有</w:t>
      </w:r>
      <w:r>
        <w:rPr>
          <w:rFonts w:hint="eastAsia"/>
        </w:rPr>
        <w:t>地震</w:t>
      </w:r>
      <w:r>
        <w:rPr>
          <w:rFonts w:hint="eastAsia"/>
          <w:lang w:val="en-US" w:eastAsia="zh-CN"/>
        </w:rPr>
        <w:t>监测</w:t>
      </w:r>
      <w:r>
        <w:rPr>
          <w:rFonts w:hint="eastAsia"/>
        </w:rPr>
        <w:t>台站依托</w:t>
      </w:r>
      <w:r>
        <w:rPr>
          <w:rFonts w:hint="eastAsia"/>
          <w:lang w:val="en-US" w:eastAsia="zh-CN"/>
        </w:rPr>
        <w:t>建设的</w:t>
      </w:r>
      <w:r>
        <w:rPr>
          <w:rFonts w:hint="eastAsia"/>
        </w:rPr>
        <w:t>站点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即临高高山岭站点，因没有观测室，仪器需架设在室外，需要建设规格为</w:t>
      </w:r>
      <w:r>
        <w:t>1</w:t>
      </w:r>
      <w:r>
        <w:rPr>
          <w:rFonts w:hint="eastAsia"/>
        </w:rPr>
        <w:t>米</w:t>
      </w:r>
      <w:r>
        <w:rPr>
          <w:rFonts w:hint="eastAsia"/>
          <w:lang w:val="en-US" w:eastAsia="zh-CN"/>
        </w:rPr>
        <w:t>x1</w:t>
      </w:r>
      <w:r>
        <w:rPr>
          <w:rFonts w:hint="eastAsia"/>
        </w:rPr>
        <w:t>米</w:t>
      </w:r>
      <w:r>
        <w:rPr>
          <w:rFonts w:hint="eastAsia"/>
          <w:lang w:val="en-US" w:eastAsia="zh-CN"/>
        </w:rPr>
        <w:t>x1</w:t>
      </w:r>
      <w:r>
        <w:rPr>
          <w:rFonts w:hint="eastAsia"/>
        </w:rPr>
        <w:t>米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水泥墩</w:t>
      </w:r>
      <w:r>
        <w:rPr>
          <w:rFonts w:hint="eastAsia"/>
          <w:lang w:val="en-US" w:eastAsia="zh-CN"/>
        </w:rPr>
        <w:t>承放</w:t>
      </w:r>
      <w:r>
        <w:rPr>
          <w:rFonts w:hint="eastAsia"/>
        </w:rPr>
        <w:t>机柜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安装2米高保护性围栏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见图1</w:t>
      </w:r>
      <w:r>
        <w:rPr>
          <w:rFonts w:hint="eastAsia"/>
          <w:lang w:eastAsia="zh-CN"/>
        </w:rPr>
        <w:t>），</w:t>
      </w:r>
      <w:r>
        <w:rPr>
          <w:rFonts w:hint="eastAsia"/>
          <w:lang w:val="en-US" w:eastAsia="zh-CN"/>
        </w:rPr>
        <w:t>围栏总长20米左右</w:t>
      </w:r>
      <w:r>
        <w:rPr>
          <w:rFonts w:hint="eastAsia"/>
        </w:rPr>
        <w:t>。使用立柱法进行安装。</w:t>
      </w:r>
    </w:p>
    <w:p>
      <w:pPr>
        <w:pStyle w:val="55"/>
      </w:pPr>
    </w:p>
    <w:p>
      <w:pPr>
        <w:pStyle w:val="55"/>
        <w:keepNext/>
      </w:pPr>
      <w:r>
        <w:drawing>
          <wp:inline distT="0" distB="0" distL="0" distR="0">
            <wp:extent cx="5012055" cy="2878455"/>
            <wp:effectExtent l="0" t="0" r="4445" b="4445"/>
            <wp:docPr id="5896758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7587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图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保护性围栏</w:t>
      </w:r>
      <w:r>
        <w:rPr>
          <w:rFonts w:hint="eastAsia"/>
          <w:sz w:val="21"/>
          <w:szCs w:val="21"/>
          <w:lang w:val="en-US" w:eastAsia="zh-CN"/>
        </w:rPr>
        <w:t>示意图</w:t>
      </w:r>
    </w:p>
    <w:p>
      <w:pPr>
        <w:pStyle w:val="4"/>
        <w:numPr>
          <w:ilvl w:val="2"/>
          <w:numId w:val="0"/>
        </w:numPr>
        <w:ind w:left="0" w:leftChars="0" w:firstLine="0" w:firstLineChars="0"/>
        <w:rPr>
          <w:rFonts w:hint="eastAsia" w:cstheme="minorBidi"/>
          <w:bCs/>
          <w:kern w:val="2"/>
          <w:sz w:val="28"/>
          <w:szCs w:val="32"/>
          <w:lang w:val="en-US" w:eastAsia="zh-CN" w:bidi="ar-SA"/>
        </w:rPr>
      </w:pPr>
      <w:bookmarkStart w:id="21" w:name="_Toc16627"/>
      <w:r>
        <w:rPr>
          <w:rFonts w:hint="eastAsia" w:cstheme="minorBidi"/>
          <w:bCs/>
          <w:kern w:val="2"/>
          <w:sz w:val="28"/>
          <w:szCs w:val="32"/>
          <w:lang w:val="en-US" w:eastAsia="zh-CN" w:bidi="ar-SA"/>
        </w:rPr>
        <w:t>3.2.3 水准标志的安装</w:t>
      </w:r>
      <w:bookmarkEnd w:id="21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钢筋混凝土</w:t>
      </w:r>
      <w:r>
        <w:rPr>
          <w:rFonts w:hint="eastAsia"/>
          <w:lang w:val="en-US" w:eastAsia="zh-CN"/>
        </w:rPr>
        <w:t>GNSS</w:t>
      </w:r>
      <w:r>
        <w:rPr>
          <w:rFonts w:hint="default"/>
          <w:lang w:val="en-US" w:eastAsia="zh-CN"/>
        </w:rPr>
        <w:t>观测墩浇筑时应在墩体地面部分均匀分布埋设四个水准标志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宜分别位于东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西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南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北方向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水准点的埋设应符合</w:t>
      </w:r>
      <w:r>
        <w:rPr>
          <w:rFonts w:hint="eastAsia"/>
        </w:rPr>
        <w:t>《地震台站建设规范 全球导航卫星系统基准站》DB</w:t>
      </w:r>
      <w:r>
        <w:t>/</w:t>
      </w:r>
      <w:r>
        <w:rPr>
          <w:rFonts w:hint="eastAsia"/>
        </w:rPr>
        <w:t>T</w:t>
      </w:r>
      <w:r>
        <w:t xml:space="preserve"> 19-2020</w:t>
      </w:r>
      <w:r>
        <w:rPr>
          <w:rFonts w:hint="eastAsia"/>
          <w:lang w:val="en-US" w:eastAsia="zh-CN"/>
        </w:rPr>
        <w:t>中A.6</w:t>
      </w:r>
      <w:r>
        <w:rPr>
          <w:rFonts w:hint="default"/>
          <w:lang w:val="en-US" w:eastAsia="zh-CN"/>
        </w:rPr>
        <w:t>的要求</w:t>
      </w:r>
      <w:r>
        <w:rPr>
          <w:rFonts w:hint="eastAsia"/>
          <w:lang w:val="en-US" w:eastAsia="zh-CN"/>
        </w:rPr>
        <w:t>。</w:t>
      </w:r>
    </w:p>
    <w:p>
      <w:pPr>
        <w:pStyle w:val="3"/>
        <w:numPr>
          <w:ilvl w:val="1"/>
          <w:numId w:val="0"/>
        </w:numPr>
        <w:ind w:left="0" w:leftChars="0" w:firstLine="0" w:firstLineChars="0"/>
      </w:pPr>
      <w:bookmarkStart w:id="22" w:name="_Toc104408289"/>
      <w:bookmarkStart w:id="23" w:name="_Toc4374"/>
      <w:bookmarkStart w:id="24" w:name="_Toc19874"/>
      <w:r>
        <w:rPr>
          <w:rFonts w:hint="eastAsia" w:ascii="Times New Roman" w:hAnsi="Times New Roman" w:eastAsia="黑体" w:cstheme="majorBidi"/>
          <w:bCs/>
          <w:kern w:val="2"/>
          <w:sz w:val="28"/>
          <w:szCs w:val="32"/>
          <w:lang w:val="en-US" w:eastAsia="zh-CN" w:bidi="ar-SA"/>
        </w:rPr>
        <w:t>3.</w:t>
      </w:r>
      <w:r>
        <w:rPr>
          <w:rFonts w:hint="eastAsia" w:cstheme="majorBidi"/>
          <w:bCs/>
          <w:kern w:val="2"/>
          <w:sz w:val="28"/>
          <w:szCs w:val="32"/>
          <w:lang w:val="en-US" w:eastAsia="zh-CN" w:bidi="ar-SA"/>
        </w:rPr>
        <w:t>3</w:t>
      </w:r>
      <w:r>
        <w:rPr>
          <w:rFonts w:hint="eastAsia"/>
        </w:rPr>
        <w:t>施工阶段提交资料</w:t>
      </w:r>
      <w:bookmarkEnd w:id="22"/>
      <w:bookmarkEnd w:id="23"/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建设完成后，按以下目录提交相应材料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详情请参考</w:t>
      </w:r>
      <w:r>
        <w:rPr>
          <w:rFonts w:hint="eastAsia"/>
        </w:rPr>
        <w:t>《地震台站建设规范 全球导航卫星系统基准站》DB</w:t>
      </w:r>
      <w:r>
        <w:t>/</w:t>
      </w:r>
      <w:r>
        <w:rPr>
          <w:rFonts w:hint="eastAsia"/>
        </w:rPr>
        <w:t>T</w:t>
      </w:r>
      <w:r>
        <w:t xml:space="preserve"> 19-2020</w:t>
      </w:r>
      <w:r>
        <w:rPr>
          <w:rFonts w:hint="eastAsia"/>
          <w:lang w:eastAsia="zh-CN"/>
        </w:rPr>
        <w:t>）：</w:t>
      </w:r>
    </w:p>
    <w:p>
      <w:pPr>
        <w:ind w:firstLine="560"/>
      </w:pPr>
      <w:r>
        <w:rPr>
          <w:rFonts w:hint="eastAsia"/>
        </w:rPr>
        <w:t>a) 建站材料证明（钢筋、水泥等）；</w:t>
      </w:r>
    </w:p>
    <w:p>
      <w:pPr>
        <w:ind w:firstLine="560"/>
      </w:pPr>
      <w:r>
        <w:rPr>
          <w:rFonts w:hint="eastAsia"/>
        </w:rPr>
        <w:t>b) 混凝土试块强度报告或混凝土开盘鉴定报告；</w:t>
      </w:r>
    </w:p>
    <w:p>
      <w:pPr>
        <w:ind w:firstLine="560"/>
      </w:pPr>
      <w:r>
        <w:t>c</w:t>
      </w:r>
      <w:r>
        <w:rPr>
          <w:rFonts w:hint="eastAsia"/>
        </w:rPr>
        <w:t>) 土建过程照片；</w:t>
      </w:r>
    </w:p>
    <w:p>
      <w:pPr>
        <w:ind w:firstLine="560"/>
      </w:pPr>
      <w:r>
        <w:t>d</w:t>
      </w:r>
      <w:r>
        <w:rPr>
          <w:rFonts w:hint="eastAsia"/>
        </w:rPr>
        <w:t>) 竣工图；</w:t>
      </w:r>
    </w:p>
    <w:p>
      <w:pPr>
        <w:ind w:firstLine="560"/>
      </w:pPr>
      <w:r>
        <w:rPr>
          <w:rFonts w:hint="eastAsia"/>
        </w:rPr>
        <w:t>e) 施工报告；</w:t>
      </w:r>
    </w:p>
    <w:p>
      <w:pPr>
        <w:ind w:firstLine="560"/>
      </w:pPr>
      <w:r>
        <w:rPr>
          <w:rFonts w:hint="eastAsia"/>
        </w:rPr>
        <w:t>f) 建成后点之记；</w:t>
      </w:r>
    </w:p>
    <w:p>
      <w:pPr>
        <w:ind w:firstLine="560"/>
      </w:pPr>
      <w:r>
        <w:rPr>
          <w:rFonts w:hint="eastAsia"/>
        </w:rPr>
        <w:t>g) 建站工作技术总结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619444"/>
    </w:sdtPr>
    <w:sdtContent>
      <w:sdt>
        <w:sdtPr>
          <w:id w:val="995150947"/>
        </w:sdtPr>
        <w:sdtContent>
          <w:p>
            <w:pPr>
              <w:pStyle w:val="14"/>
              <w:ind w:firstLine="360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70065"/>
    <w:multiLevelType w:val="multilevel"/>
    <w:tmpl w:val="10A70065"/>
    <w:lvl w:ilvl="0" w:tentative="0">
      <w:start w:val="1"/>
      <w:numFmt w:val="decimal"/>
      <w:pStyle w:val="2"/>
      <w:lvlText w:val="%1、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30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14FF1C28"/>
    <w:multiLevelType w:val="multilevel"/>
    <w:tmpl w:val="14FF1C28"/>
    <w:lvl w:ilvl="0" w:tentative="0">
      <w:start w:val="1"/>
      <w:numFmt w:val="lowerLetter"/>
      <w:lvlText w:val="%1)"/>
      <w:lvlJc w:val="left"/>
      <w:pPr>
        <w:ind w:left="1000" w:hanging="440"/>
      </w:p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abstractNum w:abstractNumId="2">
    <w:nsid w:val="37D17CAE"/>
    <w:multiLevelType w:val="multilevel"/>
    <w:tmpl w:val="37D17CAE"/>
    <w:lvl w:ilvl="0" w:tentative="0">
      <w:start w:val="1"/>
      <w:numFmt w:val="decimal"/>
      <w:pStyle w:val="33"/>
      <w:lvlText w:val="图%1  "/>
      <w:lvlJc w:val="left"/>
      <w:pPr>
        <w:ind w:left="980" w:hanging="420"/>
      </w:pPr>
      <w:rPr>
        <w:rFonts w:hint="default" w:ascii="Times New Roman" w:hAnsi="Times New Roman" w:eastAsia="黑体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BEB5CC8"/>
    <w:multiLevelType w:val="multilevel"/>
    <w:tmpl w:val="3BEB5CC8"/>
    <w:lvl w:ilvl="0" w:tentative="0">
      <w:start w:val="1"/>
      <w:numFmt w:val="lowerLetter"/>
      <w:lvlText w:val="%1)"/>
      <w:lvlJc w:val="left"/>
      <w:pPr>
        <w:ind w:left="1000" w:hanging="440"/>
      </w:p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abstractNum w:abstractNumId="4">
    <w:nsid w:val="3D9B19FE"/>
    <w:multiLevelType w:val="multilevel"/>
    <w:tmpl w:val="3D9B19FE"/>
    <w:lvl w:ilvl="0" w:tentative="0">
      <w:start w:val="1"/>
      <w:numFmt w:val="decimal"/>
      <w:pStyle w:val="35"/>
      <w:lvlText w:val="表%1."/>
      <w:lvlJc w:val="left"/>
      <w:pPr>
        <w:ind w:left="420" w:hanging="420"/>
      </w:pPr>
      <w:rPr>
        <w:rFonts w:hint="default" w:ascii="Times New Roman" w:hAnsi="Times New Roman" w:eastAsia="黑体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0"/>
  <w:bordersDoNotSurroundFooter w:val="0"/>
  <w:documentProtection w:enforcement="0"/>
  <w:defaultTabStop w:val="56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zNjEzZjhmYzQwZWQxNWYxNjE0MzQ2ZDI3NjVjZTEifQ=="/>
  </w:docVars>
  <w:rsids>
    <w:rsidRoot w:val="00D03EDC"/>
    <w:rsid w:val="00001F1F"/>
    <w:rsid w:val="000066D3"/>
    <w:rsid w:val="00020D60"/>
    <w:rsid w:val="000217AE"/>
    <w:rsid w:val="00022F1A"/>
    <w:rsid w:val="00027C56"/>
    <w:rsid w:val="00035410"/>
    <w:rsid w:val="00036FF4"/>
    <w:rsid w:val="00042323"/>
    <w:rsid w:val="0004395A"/>
    <w:rsid w:val="00052FBF"/>
    <w:rsid w:val="00054CF2"/>
    <w:rsid w:val="00055078"/>
    <w:rsid w:val="00073598"/>
    <w:rsid w:val="000816D1"/>
    <w:rsid w:val="000817CE"/>
    <w:rsid w:val="000823FA"/>
    <w:rsid w:val="0008787A"/>
    <w:rsid w:val="000967C6"/>
    <w:rsid w:val="00096DEE"/>
    <w:rsid w:val="000976F8"/>
    <w:rsid w:val="000A2775"/>
    <w:rsid w:val="000A2DDD"/>
    <w:rsid w:val="000A4EA3"/>
    <w:rsid w:val="000B3A21"/>
    <w:rsid w:val="000B485A"/>
    <w:rsid w:val="000C0238"/>
    <w:rsid w:val="000C3ED9"/>
    <w:rsid w:val="000C4773"/>
    <w:rsid w:val="000C7B80"/>
    <w:rsid w:val="000D3ED9"/>
    <w:rsid w:val="000D4256"/>
    <w:rsid w:val="000E331C"/>
    <w:rsid w:val="000E4E99"/>
    <w:rsid w:val="000E5325"/>
    <w:rsid w:val="000E694E"/>
    <w:rsid w:val="000F21C0"/>
    <w:rsid w:val="000F4168"/>
    <w:rsid w:val="001006B9"/>
    <w:rsid w:val="0010134D"/>
    <w:rsid w:val="0010263A"/>
    <w:rsid w:val="001101B3"/>
    <w:rsid w:val="00115304"/>
    <w:rsid w:val="00115375"/>
    <w:rsid w:val="00133D80"/>
    <w:rsid w:val="00134E41"/>
    <w:rsid w:val="00135558"/>
    <w:rsid w:val="00140E4A"/>
    <w:rsid w:val="00142229"/>
    <w:rsid w:val="00144404"/>
    <w:rsid w:val="00145BA9"/>
    <w:rsid w:val="001539BF"/>
    <w:rsid w:val="00170DD3"/>
    <w:rsid w:val="001718CA"/>
    <w:rsid w:val="001745DC"/>
    <w:rsid w:val="00175369"/>
    <w:rsid w:val="00183B57"/>
    <w:rsid w:val="001863DD"/>
    <w:rsid w:val="00186ABC"/>
    <w:rsid w:val="00192A2F"/>
    <w:rsid w:val="0019306E"/>
    <w:rsid w:val="00197616"/>
    <w:rsid w:val="00197AAC"/>
    <w:rsid w:val="001A0851"/>
    <w:rsid w:val="001B0AF2"/>
    <w:rsid w:val="001B3B91"/>
    <w:rsid w:val="001B5F8E"/>
    <w:rsid w:val="001B6201"/>
    <w:rsid w:val="001B7B68"/>
    <w:rsid w:val="001C2751"/>
    <w:rsid w:val="001C4A09"/>
    <w:rsid w:val="001C6993"/>
    <w:rsid w:val="001D0EE1"/>
    <w:rsid w:val="001D5BF4"/>
    <w:rsid w:val="001E61AD"/>
    <w:rsid w:val="001F64F5"/>
    <w:rsid w:val="002075C5"/>
    <w:rsid w:val="00207EE3"/>
    <w:rsid w:val="00227D0D"/>
    <w:rsid w:val="00240F25"/>
    <w:rsid w:val="002424C4"/>
    <w:rsid w:val="00244C16"/>
    <w:rsid w:val="00253600"/>
    <w:rsid w:val="0025368D"/>
    <w:rsid w:val="00261DA7"/>
    <w:rsid w:val="00262019"/>
    <w:rsid w:val="00264D48"/>
    <w:rsid w:val="002730E4"/>
    <w:rsid w:val="0027559B"/>
    <w:rsid w:val="002763C8"/>
    <w:rsid w:val="00277FBC"/>
    <w:rsid w:val="00286C7C"/>
    <w:rsid w:val="002914D9"/>
    <w:rsid w:val="002937E7"/>
    <w:rsid w:val="002957E6"/>
    <w:rsid w:val="00296DD8"/>
    <w:rsid w:val="00296E3A"/>
    <w:rsid w:val="00297393"/>
    <w:rsid w:val="002A6474"/>
    <w:rsid w:val="002A74F3"/>
    <w:rsid w:val="002A7A32"/>
    <w:rsid w:val="002A7C67"/>
    <w:rsid w:val="002B412C"/>
    <w:rsid w:val="002B6FC8"/>
    <w:rsid w:val="002C0506"/>
    <w:rsid w:val="002C1B02"/>
    <w:rsid w:val="002C2266"/>
    <w:rsid w:val="002C7616"/>
    <w:rsid w:val="002D51FF"/>
    <w:rsid w:val="002D5B5D"/>
    <w:rsid w:val="002E715B"/>
    <w:rsid w:val="002F451B"/>
    <w:rsid w:val="002F7E90"/>
    <w:rsid w:val="00301316"/>
    <w:rsid w:val="003207A8"/>
    <w:rsid w:val="00320DA0"/>
    <w:rsid w:val="00321745"/>
    <w:rsid w:val="00322C7F"/>
    <w:rsid w:val="00344421"/>
    <w:rsid w:val="0034705A"/>
    <w:rsid w:val="00347EFC"/>
    <w:rsid w:val="003501DC"/>
    <w:rsid w:val="00351AF0"/>
    <w:rsid w:val="0035768E"/>
    <w:rsid w:val="00361239"/>
    <w:rsid w:val="00366444"/>
    <w:rsid w:val="003721D4"/>
    <w:rsid w:val="003725C1"/>
    <w:rsid w:val="00373BF1"/>
    <w:rsid w:val="0038196E"/>
    <w:rsid w:val="003826AB"/>
    <w:rsid w:val="00383686"/>
    <w:rsid w:val="00383C9A"/>
    <w:rsid w:val="00384A04"/>
    <w:rsid w:val="00385282"/>
    <w:rsid w:val="00387E56"/>
    <w:rsid w:val="003A1864"/>
    <w:rsid w:val="003A611A"/>
    <w:rsid w:val="003B3162"/>
    <w:rsid w:val="003B7A08"/>
    <w:rsid w:val="003C3F80"/>
    <w:rsid w:val="003C4CE5"/>
    <w:rsid w:val="003D0A28"/>
    <w:rsid w:val="003E1BF0"/>
    <w:rsid w:val="003E58F5"/>
    <w:rsid w:val="003E60D0"/>
    <w:rsid w:val="003E64E8"/>
    <w:rsid w:val="003E7337"/>
    <w:rsid w:val="003F42C9"/>
    <w:rsid w:val="003F5348"/>
    <w:rsid w:val="003F6C81"/>
    <w:rsid w:val="00400B37"/>
    <w:rsid w:val="00410351"/>
    <w:rsid w:val="0041631A"/>
    <w:rsid w:val="00426195"/>
    <w:rsid w:val="0044626F"/>
    <w:rsid w:val="004466E6"/>
    <w:rsid w:val="00451F29"/>
    <w:rsid w:val="00470F49"/>
    <w:rsid w:val="00476D1F"/>
    <w:rsid w:val="004839E1"/>
    <w:rsid w:val="00491865"/>
    <w:rsid w:val="00491A99"/>
    <w:rsid w:val="004A3172"/>
    <w:rsid w:val="004A5D73"/>
    <w:rsid w:val="004A6E38"/>
    <w:rsid w:val="004B4878"/>
    <w:rsid w:val="004C1275"/>
    <w:rsid w:val="004C62A2"/>
    <w:rsid w:val="004C731E"/>
    <w:rsid w:val="004E100D"/>
    <w:rsid w:val="004E6F58"/>
    <w:rsid w:val="004F0F42"/>
    <w:rsid w:val="004F1805"/>
    <w:rsid w:val="004F259E"/>
    <w:rsid w:val="004F6594"/>
    <w:rsid w:val="004F7767"/>
    <w:rsid w:val="00504E6C"/>
    <w:rsid w:val="00535565"/>
    <w:rsid w:val="00537C76"/>
    <w:rsid w:val="00541820"/>
    <w:rsid w:val="00565DEA"/>
    <w:rsid w:val="00570B99"/>
    <w:rsid w:val="00572308"/>
    <w:rsid w:val="00575F22"/>
    <w:rsid w:val="00576144"/>
    <w:rsid w:val="00576DF7"/>
    <w:rsid w:val="00577A70"/>
    <w:rsid w:val="00577B85"/>
    <w:rsid w:val="0058068C"/>
    <w:rsid w:val="00594547"/>
    <w:rsid w:val="00594E22"/>
    <w:rsid w:val="00595168"/>
    <w:rsid w:val="00596F63"/>
    <w:rsid w:val="005A0397"/>
    <w:rsid w:val="005A11C5"/>
    <w:rsid w:val="005A1CF9"/>
    <w:rsid w:val="005A7A35"/>
    <w:rsid w:val="005B7166"/>
    <w:rsid w:val="005C10C8"/>
    <w:rsid w:val="005C3A20"/>
    <w:rsid w:val="005C5918"/>
    <w:rsid w:val="005C6AE8"/>
    <w:rsid w:val="005D0205"/>
    <w:rsid w:val="005D4ACF"/>
    <w:rsid w:val="005E23AD"/>
    <w:rsid w:val="005F000B"/>
    <w:rsid w:val="005F019E"/>
    <w:rsid w:val="005F16E7"/>
    <w:rsid w:val="005F2D1C"/>
    <w:rsid w:val="005F36ED"/>
    <w:rsid w:val="005F5AA7"/>
    <w:rsid w:val="00601CB8"/>
    <w:rsid w:val="00610C39"/>
    <w:rsid w:val="0061236D"/>
    <w:rsid w:val="006221C6"/>
    <w:rsid w:val="00631D8D"/>
    <w:rsid w:val="00631DCF"/>
    <w:rsid w:val="00633921"/>
    <w:rsid w:val="00647606"/>
    <w:rsid w:val="00650A23"/>
    <w:rsid w:val="006528BA"/>
    <w:rsid w:val="00661692"/>
    <w:rsid w:val="0066368E"/>
    <w:rsid w:val="0067242D"/>
    <w:rsid w:val="00697EE3"/>
    <w:rsid w:val="006A10CF"/>
    <w:rsid w:val="006A2873"/>
    <w:rsid w:val="006A3B53"/>
    <w:rsid w:val="006B2858"/>
    <w:rsid w:val="006C401B"/>
    <w:rsid w:val="006D0FF8"/>
    <w:rsid w:val="006D1EAB"/>
    <w:rsid w:val="006D78BD"/>
    <w:rsid w:val="006F207D"/>
    <w:rsid w:val="006F3C9C"/>
    <w:rsid w:val="006F507D"/>
    <w:rsid w:val="00704897"/>
    <w:rsid w:val="00706EC3"/>
    <w:rsid w:val="007071D3"/>
    <w:rsid w:val="00712EC4"/>
    <w:rsid w:val="00714375"/>
    <w:rsid w:val="00720F8C"/>
    <w:rsid w:val="00721974"/>
    <w:rsid w:val="00721D71"/>
    <w:rsid w:val="0072346C"/>
    <w:rsid w:val="00723A26"/>
    <w:rsid w:val="007420E6"/>
    <w:rsid w:val="00743590"/>
    <w:rsid w:val="00747C81"/>
    <w:rsid w:val="00750599"/>
    <w:rsid w:val="00752907"/>
    <w:rsid w:val="00753DE1"/>
    <w:rsid w:val="00756F2A"/>
    <w:rsid w:val="0076300A"/>
    <w:rsid w:val="00764E01"/>
    <w:rsid w:val="00765C62"/>
    <w:rsid w:val="00771B7B"/>
    <w:rsid w:val="007806D9"/>
    <w:rsid w:val="00783945"/>
    <w:rsid w:val="00793BFC"/>
    <w:rsid w:val="00797928"/>
    <w:rsid w:val="007A1DB8"/>
    <w:rsid w:val="007A44A3"/>
    <w:rsid w:val="007B74C9"/>
    <w:rsid w:val="007C1F96"/>
    <w:rsid w:val="007C6D1B"/>
    <w:rsid w:val="007D41BB"/>
    <w:rsid w:val="007E7D6E"/>
    <w:rsid w:val="007F6726"/>
    <w:rsid w:val="007F684F"/>
    <w:rsid w:val="007F7F7E"/>
    <w:rsid w:val="0080022C"/>
    <w:rsid w:val="00800EE3"/>
    <w:rsid w:val="0081612C"/>
    <w:rsid w:val="00823D57"/>
    <w:rsid w:val="0083060F"/>
    <w:rsid w:val="00844CE2"/>
    <w:rsid w:val="00845617"/>
    <w:rsid w:val="00846408"/>
    <w:rsid w:val="0085286D"/>
    <w:rsid w:val="00862F13"/>
    <w:rsid w:val="008675EC"/>
    <w:rsid w:val="00867974"/>
    <w:rsid w:val="00875533"/>
    <w:rsid w:val="00876F83"/>
    <w:rsid w:val="00883B13"/>
    <w:rsid w:val="0089069A"/>
    <w:rsid w:val="008A157E"/>
    <w:rsid w:val="008A5E36"/>
    <w:rsid w:val="008A7B1A"/>
    <w:rsid w:val="008B0DB7"/>
    <w:rsid w:val="008C14F7"/>
    <w:rsid w:val="008C1718"/>
    <w:rsid w:val="008D21AE"/>
    <w:rsid w:val="008D74D0"/>
    <w:rsid w:val="008D786E"/>
    <w:rsid w:val="008E1226"/>
    <w:rsid w:val="008E2EF6"/>
    <w:rsid w:val="008E30A3"/>
    <w:rsid w:val="008E7E93"/>
    <w:rsid w:val="008F2A6E"/>
    <w:rsid w:val="008F4F9E"/>
    <w:rsid w:val="008F7F0D"/>
    <w:rsid w:val="00905427"/>
    <w:rsid w:val="00905BB9"/>
    <w:rsid w:val="009074E6"/>
    <w:rsid w:val="00912893"/>
    <w:rsid w:val="009216A1"/>
    <w:rsid w:val="00924450"/>
    <w:rsid w:val="00927793"/>
    <w:rsid w:val="00931653"/>
    <w:rsid w:val="009319B2"/>
    <w:rsid w:val="00932A5C"/>
    <w:rsid w:val="00932E7F"/>
    <w:rsid w:val="00940AD0"/>
    <w:rsid w:val="0094286F"/>
    <w:rsid w:val="00945200"/>
    <w:rsid w:val="00955777"/>
    <w:rsid w:val="0096189C"/>
    <w:rsid w:val="0096685A"/>
    <w:rsid w:val="0097634A"/>
    <w:rsid w:val="00976E72"/>
    <w:rsid w:val="00977272"/>
    <w:rsid w:val="00981063"/>
    <w:rsid w:val="00981D02"/>
    <w:rsid w:val="00982C23"/>
    <w:rsid w:val="009861C5"/>
    <w:rsid w:val="00990E58"/>
    <w:rsid w:val="009918C0"/>
    <w:rsid w:val="009A6E0C"/>
    <w:rsid w:val="009B0D0C"/>
    <w:rsid w:val="009C601A"/>
    <w:rsid w:val="009D3800"/>
    <w:rsid w:val="009D5094"/>
    <w:rsid w:val="009D5F5F"/>
    <w:rsid w:val="009D7097"/>
    <w:rsid w:val="009D7553"/>
    <w:rsid w:val="009D78EC"/>
    <w:rsid w:val="009E0B38"/>
    <w:rsid w:val="009E362C"/>
    <w:rsid w:val="009E55A2"/>
    <w:rsid w:val="009F14DD"/>
    <w:rsid w:val="009F5A61"/>
    <w:rsid w:val="009F7B17"/>
    <w:rsid w:val="00A07461"/>
    <w:rsid w:val="00A1322F"/>
    <w:rsid w:val="00A33201"/>
    <w:rsid w:val="00A4485E"/>
    <w:rsid w:val="00A46FDE"/>
    <w:rsid w:val="00A47317"/>
    <w:rsid w:val="00A51525"/>
    <w:rsid w:val="00A51BA7"/>
    <w:rsid w:val="00A5203A"/>
    <w:rsid w:val="00A551C0"/>
    <w:rsid w:val="00A649D4"/>
    <w:rsid w:val="00A65F12"/>
    <w:rsid w:val="00A75A89"/>
    <w:rsid w:val="00A76498"/>
    <w:rsid w:val="00A77E5C"/>
    <w:rsid w:val="00A85B26"/>
    <w:rsid w:val="00A86513"/>
    <w:rsid w:val="00A93215"/>
    <w:rsid w:val="00AA30AB"/>
    <w:rsid w:val="00AB14B6"/>
    <w:rsid w:val="00AB2EC8"/>
    <w:rsid w:val="00AB37CB"/>
    <w:rsid w:val="00AB6292"/>
    <w:rsid w:val="00AB6ACE"/>
    <w:rsid w:val="00AC1397"/>
    <w:rsid w:val="00AC2064"/>
    <w:rsid w:val="00AC271E"/>
    <w:rsid w:val="00AC2A9B"/>
    <w:rsid w:val="00AC3239"/>
    <w:rsid w:val="00AD1901"/>
    <w:rsid w:val="00AD4A80"/>
    <w:rsid w:val="00AD5CAC"/>
    <w:rsid w:val="00AF311B"/>
    <w:rsid w:val="00AF43F9"/>
    <w:rsid w:val="00AF4CCF"/>
    <w:rsid w:val="00B0092B"/>
    <w:rsid w:val="00B01524"/>
    <w:rsid w:val="00B04FF2"/>
    <w:rsid w:val="00B10DC9"/>
    <w:rsid w:val="00B12963"/>
    <w:rsid w:val="00B1330D"/>
    <w:rsid w:val="00B162B7"/>
    <w:rsid w:val="00B20C42"/>
    <w:rsid w:val="00B278EF"/>
    <w:rsid w:val="00B333F7"/>
    <w:rsid w:val="00B34FD3"/>
    <w:rsid w:val="00B366BB"/>
    <w:rsid w:val="00B36F82"/>
    <w:rsid w:val="00B430B4"/>
    <w:rsid w:val="00B60E9C"/>
    <w:rsid w:val="00B6219F"/>
    <w:rsid w:val="00B65A23"/>
    <w:rsid w:val="00B80502"/>
    <w:rsid w:val="00B85FDF"/>
    <w:rsid w:val="00B8605D"/>
    <w:rsid w:val="00B873C2"/>
    <w:rsid w:val="00B91CC3"/>
    <w:rsid w:val="00B92466"/>
    <w:rsid w:val="00B93BD6"/>
    <w:rsid w:val="00BA0EB7"/>
    <w:rsid w:val="00BA4E1D"/>
    <w:rsid w:val="00BA695D"/>
    <w:rsid w:val="00BB1D19"/>
    <w:rsid w:val="00BC059E"/>
    <w:rsid w:val="00BC33C1"/>
    <w:rsid w:val="00BC430B"/>
    <w:rsid w:val="00BC5CEA"/>
    <w:rsid w:val="00BC656C"/>
    <w:rsid w:val="00BD2EB0"/>
    <w:rsid w:val="00BE182A"/>
    <w:rsid w:val="00BE1ADE"/>
    <w:rsid w:val="00BF551E"/>
    <w:rsid w:val="00C01CE6"/>
    <w:rsid w:val="00C07E8D"/>
    <w:rsid w:val="00C21338"/>
    <w:rsid w:val="00C265B0"/>
    <w:rsid w:val="00C32326"/>
    <w:rsid w:val="00C52613"/>
    <w:rsid w:val="00C53737"/>
    <w:rsid w:val="00C546FF"/>
    <w:rsid w:val="00C56BA6"/>
    <w:rsid w:val="00C570D0"/>
    <w:rsid w:val="00C57E93"/>
    <w:rsid w:val="00C6603A"/>
    <w:rsid w:val="00C772FC"/>
    <w:rsid w:val="00C818AA"/>
    <w:rsid w:val="00C83DA9"/>
    <w:rsid w:val="00C92DF1"/>
    <w:rsid w:val="00CA2BC2"/>
    <w:rsid w:val="00CA2DE8"/>
    <w:rsid w:val="00CA71A2"/>
    <w:rsid w:val="00CB0D17"/>
    <w:rsid w:val="00CB2B5A"/>
    <w:rsid w:val="00CC2C81"/>
    <w:rsid w:val="00CC7F26"/>
    <w:rsid w:val="00CD1B68"/>
    <w:rsid w:val="00CD39C4"/>
    <w:rsid w:val="00CD45EB"/>
    <w:rsid w:val="00CE1CEF"/>
    <w:rsid w:val="00CE20E6"/>
    <w:rsid w:val="00CE46EB"/>
    <w:rsid w:val="00CF24CB"/>
    <w:rsid w:val="00CF5B45"/>
    <w:rsid w:val="00D03C6F"/>
    <w:rsid w:val="00D03EDC"/>
    <w:rsid w:val="00D07A7D"/>
    <w:rsid w:val="00D07CDE"/>
    <w:rsid w:val="00D128C7"/>
    <w:rsid w:val="00D27F32"/>
    <w:rsid w:val="00D43C61"/>
    <w:rsid w:val="00D43F10"/>
    <w:rsid w:val="00D52A75"/>
    <w:rsid w:val="00D52EAA"/>
    <w:rsid w:val="00D52F96"/>
    <w:rsid w:val="00D6084B"/>
    <w:rsid w:val="00D62D5B"/>
    <w:rsid w:val="00D67F52"/>
    <w:rsid w:val="00D738FB"/>
    <w:rsid w:val="00D74D0C"/>
    <w:rsid w:val="00D80C7D"/>
    <w:rsid w:val="00D81CA7"/>
    <w:rsid w:val="00D909D5"/>
    <w:rsid w:val="00D94E9B"/>
    <w:rsid w:val="00D96A8E"/>
    <w:rsid w:val="00DA52D4"/>
    <w:rsid w:val="00DB3737"/>
    <w:rsid w:val="00DC20F5"/>
    <w:rsid w:val="00DC6D02"/>
    <w:rsid w:val="00DC7575"/>
    <w:rsid w:val="00DD3DD3"/>
    <w:rsid w:val="00DD606C"/>
    <w:rsid w:val="00DD7D0B"/>
    <w:rsid w:val="00DE0593"/>
    <w:rsid w:val="00DE0D95"/>
    <w:rsid w:val="00DE7076"/>
    <w:rsid w:val="00DF05B6"/>
    <w:rsid w:val="00DF0901"/>
    <w:rsid w:val="00DF55C9"/>
    <w:rsid w:val="00DF61F4"/>
    <w:rsid w:val="00E00638"/>
    <w:rsid w:val="00E010E9"/>
    <w:rsid w:val="00E051BA"/>
    <w:rsid w:val="00E07C68"/>
    <w:rsid w:val="00E103A1"/>
    <w:rsid w:val="00E21FCD"/>
    <w:rsid w:val="00E2302E"/>
    <w:rsid w:val="00E33C04"/>
    <w:rsid w:val="00E47C57"/>
    <w:rsid w:val="00E508AE"/>
    <w:rsid w:val="00E6085E"/>
    <w:rsid w:val="00E644FC"/>
    <w:rsid w:val="00E67265"/>
    <w:rsid w:val="00E70B7E"/>
    <w:rsid w:val="00E740BF"/>
    <w:rsid w:val="00E7769B"/>
    <w:rsid w:val="00E800D9"/>
    <w:rsid w:val="00E8450B"/>
    <w:rsid w:val="00E84603"/>
    <w:rsid w:val="00E86D21"/>
    <w:rsid w:val="00E93906"/>
    <w:rsid w:val="00EA733D"/>
    <w:rsid w:val="00EA773D"/>
    <w:rsid w:val="00EC6769"/>
    <w:rsid w:val="00ED01F4"/>
    <w:rsid w:val="00ED13A0"/>
    <w:rsid w:val="00ED2C22"/>
    <w:rsid w:val="00ED6D90"/>
    <w:rsid w:val="00ED7BB0"/>
    <w:rsid w:val="00EE1AA7"/>
    <w:rsid w:val="00EE2170"/>
    <w:rsid w:val="00EE257E"/>
    <w:rsid w:val="00EE37A2"/>
    <w:rsid w:val="00EE534C"/>
    <w:rsid w:val="00EE690E"/>
    <w:rsid w:val="00EF67F2"/>
    <w:rsid w:val="00F0345E"/>
    <w:rsid w:val="00F04CF6"/>
    <w:rsid w:val="00F06FF2"/>
    <w:rsid w:val="00F10EF7"/>
    <w:rsid w:val="00F136D3"/>
    <w:rsid w:val="00F20361"/>
    <w:rsid w:val="00F24AE0"/>
    <w:rsid w:val="00F25CC0"/>
    <w:rsid w:val="00F320F5"/>
    <w:rsid w:val="00F33C0E"/>
    <w:rsid w:val="00F36082"/>
    <w:rsid w:val="00F4228B"/>
    <w:rsid w:val="00F43696"/>
    <w:rsid w:val="00F4399C"/>
    <w:rsid w:val="00F476E0"/>
    <w:rsid w:val="00F554A8"/>
    <w:rsid w:val="00F5601C"/>
    <w:rsid w:val="00F7208B"/>
    <w:rsid w:val="00F7642D"/>
    <w:rsid w:val="00F83576"/>
    <w:rsid w:val="00F83F70"/>
    <w:rsid w:val="00F842AE"/>
    <w:rsid w:val="00F87D80"/>
    <w:rsid w:val="00F905D4"/>
    <w:rsid w:val="00FA3B95"/>
    <w:rsid w:val="00FA6FEE"/>
    <w:rsid w:val="00FA7C81"/>
    <w:rsid w:val="00FB1A5C"/>
    <w:rsid w:val="00FC6A20"/>
    <w:rsid w:val="00FC7554"/>
    <w:rsid w:val="00FD6018"/>
    <w:rsid w:val="00FE031D"/>
    <w:rsid w:val="00FE2E9F"/>
    <w:rsid w:val="00FE3ED2"/>
    <w:rsid w:val="00FE7AC9"/>
    <w:rsid w:val="080726B7"/>
    <w:rsid w:val="0D672EB0"/>
    <w:rsid w:val="1177305E"/>
    <w:rsid w:val="15CF5DC1"/>
    <w:rsid w:val="195F7DB6"/>
    <w:rsid w:val="1B1D320F"/>
    <w:rsid w:val="1F4720DB"/>
    <w:rsid w:val="21A67DB3"/>
    <w:rsid w:val="280911A5"/>
    <w:rsid w:val="3FAD2774"/>
    <w:rsid w:val="548D2210"/>
    <w:rsid w:val="5D1026D8"/>
    <w:rsid w:val="6B4C26F3"/>
    <w:rsid w:val="6CD30DDF"/>
    <w:rsid w:val="6D784546"/>
    <w:rsid w:val="6F1E735D"/>
    <w:rsid w:val="745432B3"/>
    <w:rsid w:val="75275161"/>
    <w:rsid w:val="7EDB34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numPr>
        <w:ilvl w:val="0"/>
        <w:numId w:val="1"/>
      </w:numPr>
      <w:ind w:firstLineChars="0"/>
      <w:jc w:val="left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numPr>
        <w:ilvl w:val="1"/>
        <w:numId w:val="1"/>
      </w:numPr>
      <w:ind w:firstLineChars="0"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ind w:firstLineChars="0"/>
      <w:outlineLvl w:val="2"/>
    </w:pPr>
    <w:rPr>
      <w:bCs/>
      <w:szCs w:val="32"/>
    </w:rPr>
  </w:style>
  <w:style w:type="paragraph" w:styleId="5">
    <w:name w:val="heading 4"/>
    <w:basedOn w:val="1"/>
    <w:next w:val="1"/>
    <w:link w:val="41"/>
    <w:unhideWhenUsed/>
    <w:qFormat/>
    <w:uiPriority w:val="9"/>
    <w:pPr>
      <w:keepNext/>
      <w:keepLines/>
      <w:numPr>
        <w:ilvl w:val="3"/>
        <w:numId w:val="1"/>
      </w:numPr>
      <w:ind w:firstLineChars="0"/>
      <w:outlineLvl w:val="3"/>
    </w:pPr>
    <w:rPr>
      <w:rFonts w:cstheme="majorBidi"/>
      <w:szCs w:val="28"/>
    </w:rPr>
  </w:style>
  <w:style w:type="paragraph" w:styleId="6">
    <w:name w:val="heading 5"/>
    <w:basedOn w:val="1"/>
    <w:next w:val="1"/>
    <w:link w:val="4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4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Indent"/>
    <w:basedOn w:val="1"/>
    <w:semiHidden/>
    <w:unhideWhenUsed/>
    <w:qFormat/>
    <w:uiPriority w:val="99"/>
    <w:pPr>
      <w:ind w:firstLine="420"/>
    </w:pPr>
  </w:style>
  <w:style w:type="paragraph" w:styleId="10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1">
    <w:name w:val="annotation text"/>
    <w:basedOn w:val="1"/>
    <w:link w:val="45"/>
    <w:unhideWhenUsed/>
    <w:qFormat/>
    <w:uiPriority w:val="99"/>
    <w:pPr>
      <w:jc w:val="left"/>
    </w:pPr>
  </w:style>
  <w:style w:type="paragraph" w:styleId="12">
    <w:name w:val="toc 3"/>
    <w:basedOn w:val="1"/>
    <w:next w:val="1"/>
    <w:unhideWhenUsed/>
    <w:qFormat/>
    <w:uiPriority w:val="39"/>
    <w:pPr>
      <w:tabs>
        <w:tab w:val="left" w:pos="2240"/>
        <w:tab w:val="right" w:leader="dot" w:pos="8296"/>
      </w:tabs>
      <w:ind w:left="1120" w:leftChars="400" w:firstLine="560"/>
    </w:pPr>
  </w:style>
  <w:style w:type="paragraph" w:styleId="13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Subtitle"/>
    <w:basedOn w:val="1"/>
    <w:next w:val="1"/>
    <w:link w:val="40"/>
    <w:qFormat/>
    <w:uiPriority w:val="11"/>
    <w:pPr>
      <w:spacing w:before="60" w:after="60"/>
      <w:ind w:firstLine="0" w:firstLineChars="0"/>
      <w:jc w:val="left"/>
      <w:outlineLvl w:val="3"/>
    </w:pPr>
    <w:rPr>
      <w:rFonts w:eastAsia="宋体"/>
      <w:bCs/>
      <w:kern w:val="28"/>
      <w:szCs w:val="32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itle"/>
    <w:basedOn w:val="1"/>
    <w:next w:val="1"/>
    <w:link w:val="30"/>
    <w:qFormat/>
    <w:uiPriority w:val="10"/>
    <w:pPr>
      <w:spacing w:before="240" w:after="60"/>
      <w:ind w:firstLine="0" w:firstLineChars="0"/>
      <w:jc w:val="left"/>
      <w:outlineLvl w:val="0"/>
    </w:pPr>
    <w:rPr>
      <w:rFonts w:eastAsia="楷体" w:cstheme="majorBidi"/>
      <w:bCs/>
      <w:sz w:val="30"/>
      <w:szCs w:val="32"/>
    </w:rPr>
  </w:style>
  <w:style w:type="paragraph" w:styleId="20">
    <w:name w:val="annotation subject"/>
    <w:basedOn w:val="11"/>
    <w:next w:val="11"/>
    <w:link w:val="46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customStyle="1" w:styleId="26">
    <w:name w:val="页眉 字符"/>
    <w:basedOn w:val="23"/>
    <w:link w:val="15"/>
    <w:qFormat/>
    <w:uiPriority w:val="99"/>
    <w:rPr>
      <w:sz w:val="18"/>
      <w:szCs w:val="18"/>
    </w:rPr>
  </w:style>
  <w:style w:type="character" w:customStyle="1" w:styleId="27">
    <w:name w:val="页脚 字符"/>
    <w:basedOn w:val="23"/>
    <w:link w:val="14"/>
    <w:qFormat/>
    <w:uiPriority w:val="99"/>
    <w:rPr>
      <w:sz w:val="18"/>
      <w:szCs w:val="18"/>
    </w:rPr>
  </w:style>
  <w:style w:type="character" w:customStyle="1" w:styleId="28">
    <w:name w:val="标题 1 字符"/>
    <w:basedOn w:val="23"/>
    <w:link w:val="2"/>
    <w:qFormat/>
    <w:uiPriority w:val="9"/>
    <w:rPr>
      <w:rFonts w:eastAsia="黑体" w:cstheme="minorBidi"/>
      <w:bCs/>
      <w:kern w:val="44"/>
      <w:sz w:val="32"/>
      <w:szCs w:val="44"/>
    </w:rPr>
  </w:style>
  <w:style w:type="character" w:customStyle="1" w:styleId="29">
    <w:name w:val="标题 2 字符"/>
    <w:basedOn w:val="23"/>
    <w:link w:val="3"/>
    <w:qFormat/>
    <w:uiPriority w:val="9"/>
    <w:rPr>
      <w:rFonts w:eastAsia="黑体" w:cstheme="majorBidi"/>
      <w:bCs/>
      <w:kern w:val="2"/>
      <w:sz w:val="28"/>
      <w:szCs w:val="32"/>
    </w:rPr>
  </w:style>
  <w:style w:type="character" w:customStyle="1" w:styleId="30">
    <w:name w:val="标题 字符"/>
    <w:basedOn w:val="23"/>
    <w:link w:val="19"/>
    <w:qFormat/>
    <w:uiPriority w:val="10"/>
    <w:rPr>
      <w:rFonts w:ascii="Times New Roman" w:hAnsi="Times New Roman" w:eastAsia="楷体" w:cstheme="majorBidi"/>
      <w:bCs/>
      <w:sz w:val="30"/>
      <w:szCs w:val="32"/>
    </w:rPr>
  </w:style>
  <w:style w:type="paragraph" w:styleId="31">
    <w:name w:val="No Spacing"/>
    <w:link w:val="44"/>
    <w:qFormat/>
    <w:uiPriority w:val="1"/>
    <w:pPr>
      <w:widowControl w:val="0"/>
      <w:spacing w:line="500" w:lineRule="exact"/>
      <w:jc w:val="center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32">
    <w:name w:val="标题 3 字符"/>
    <w:basedOn w:val="23"/>
    <w:link w:val="4"/>
    <w:qFormat/>
    <w:uiPriority w:val="9"/>
    <w:rPr>
      <w:rFonts w:eastAsia="仿宋" w:cstheme="minorBidi"/>
      <w:bCs/>
      <w:kern w:val="2"/>
      <w:sz w:val="28"/>
      <w:szCs w:val="32"/>
    </w:rPr>
  </w:style>
  <w:style w:type="paragraph" w:customStyle="1" w:styleId="33">
    <w:name w:val="图标题"/>
    <w:basedOn w:val="1"/>
    <w:next w:val="1"/>
    <w:link w:val="34"/>
    <w:qFormat/>
    <w:uiPriority w:val="0"/>
    <w:pPr>
      <w:numPr>
        <w:ilvl w:val="0"/>
        <w:numId w:val="2"/>
      </w:numPr>
      <w:ind w:left="0" w:firstLine="0" w:firstLineChars="0"/>
      <w:jc w:val="center"/>
    </w:pPr>
    <w:rPr>
      <w:rFonts w:eastAsia="黑体"/>
      <w:sz w:val="24"/>
    </w:rPr>
  </w:style>
  <w:style w:type="character" w:customStyle="1" w:styleId="34">
    <w:name w:val="图标题 字符"/>
    <w:basedOn w:val="23"/>
    <w:link w:val="33"/>
    <w:qFormat/>
    <w:uiPriority w:val="0"/>
    <w:rPr>
      <w:rFonts w:eastAsia="黑体" w:cstheme="minorBidi"/>
      <w:kern w:val="2"/>
      <w:sz w:val="24"/>
      <w:szCs w:val="22"/>
    </w:rPr>
  </w:style>
  <w:style w:type="paragraph" w:customStyle="1" w:styleId="35">
    <w:name w:val="表标题"/>
    <w:basedOn w:val="1"/>
    <w:next w:val="1"/>
    <w:link w:val="37"/>
    <w:qFormat/>
    <w:uiPriority w:val="0"/>
    <w:pPr>
      <w:numPr>
        <w:ilvl w:val="0"/>
        <w:numId w:val="3"/>
      </w:numPr>
      <w:ind w:left="0" w:firstLine="0" w:firstLineChars="0"/>
      <w:jc w:val="center"/>
    </w:pPr>
    <w:rPr>
      <w:rFonts w:eastAsia="黑体"/>
      <w:sz w:val="24"/>
    </w:rPr>
  </w:style>
  <w:style w:type="paragraph" w:customStyle="1" w:styleId="36">
    <w:name w:val="华通正文"/>
    <w:basedOn w:val="1"/>
    <w:link w:val="38"/>
    <w:qFormat/>
    <w:uiPriority w:val="0"/>
    <w:pPr>
      <w:widowControl/>
      <w:snapToGrid w:val="0"/>
      <w:spacing w:line="360" w:lineRule="auto"/>
      <w:ind w:firstLine="560"/>
      <w:jc w:val="left"/>
    </w:pPr>
    <w:rPr>
      <w:rFonts w:eastAsia="宋体" w:cs="宋体"/>
      <w:kern w:val="24"/>
      <w:szCs w:val="28"/>
    </w:rPr>
  </w:style>
  <w:style w:type="character" w:customStyle="1" w:styleId="37">
    <w:name w:val="表标题 字符"/>
    <w:basedOn w:val="34"/>
    <w:link w:val="35"/>
    <w:qFormat/>
    <w:uiPriority w:val="0"/>
    <w:rPr>
      <w:rFonts w:eastAsia="黑体" w:cstheme="minorBidi"/>
      <w:kern w:val="2"/>
      <w:sz w:val="24"/>
      <w:szCs w:val="22"/>
    </w:rPr>
  </w:style>
  <w:style w:type="character" w:customStyle="1" w:styleId="38">
    <w:name w:val="华通正文 Char"/>
    <w:link w:val="36"/>
    <w:qFormat/>
    <w:uiPriority w:val="0"/>
    <w:rPr>
      <w:rFonts w:ascii="Times New Roman" w:hAnsi="Times New Roman" w:eastAsia="宋体" w:cs="宋体"/>
      <w:kern w:val="24"/>
      <w:sz w:val="28"/>
      <w:szCs w:val="28"/>
    </w:rPr>
  </w:style>
  <w:style w:type="paragraph" w:customStyle="1" w:styleId="39">
    <w:name w:val="样式 正文（首行缩进两字） + 宋体 小四"/>
    <w:basedOn w:val="9"/>
    <w:qFormat/>
    <w:uiPriority w:val="0"/>
    <w:pPr>
      <w:widowControl/>
      <w:spacing w:line="100" w:lineRule="atLeast"/>
      <w:ind w:firstLine="614" w:firstLineChars="192"/>
      <w:jc w:val="left"/>
    </w:pPr>
    <w:rPr>
      <w:rFonts w:ascii="仿宋_GB2312" w:hAnsi="宋体" w:eastAsia="仿宋_GB2312" w:cs="宋体"/>
      <w:kern w:val="0"/>
      <w:sz w:val="32"/>
      <w:szCs w:val="20"/>
    </w:rPr>
  </w:style>
  <w:style w:type="character" w:customStyle="1" w:styleId="40">
    <w:name w:val="副标题 字符"/>
    <w:basedOn w:val="23"/>
    <w:link w:val="17"/>
    <w:qFormat/>
    <w:uiPriority w:val="11"/>
    <w:rPr>
      <w:rFonts w:ascii="Times New Roman" w:hAnsi="Times New Roman" w:eastAsia="宋体"/>
      <w:bCs/>
      <w:kern w:val="28"/>
      <w:sz w:val="28"/>
      <w:szCs w:val="32"/>
    </w:rPr>
  </w:style>
  <w:style w:type="character" w:customStyle="1" w:styleId="41">
    <w:name w:val="标题 4 字符"/>
    <w:basedOn w:val="23"/>
    <w:link w:val="5"/>
    <w:qFormat/>
    <w:uiPriority w:val="9"/>
    <w:rPr>
      <w:rFonts w:eastAsia="仿宋" w:cstheme="majorBidi"/>
      <w:kern w:val="2"/>
      <w:sz w:val="28"/>
      <w:szCs w:val="28"/>
    </w:rPr>
  </w:style>
  <w:style w:type="character" w:customStyle="1" w:styleId="42">
    <w:name w:val="标题 5 字符"/>
    <w:basedOn w:val="23"/>
    <w:link w:val="6"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43">
    <w:name w:val="标题 6 字符"/>
    <w:basedOn w:val="23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4">
    <w:name w:val="无间隔 字符"/>
    <w:basedOn w:val="23"/>
    <w:link w:val="31"/>
    <w:qFormat/>
    <w:uiPriority w:val="1"/>
    <w:rPr>
      <w:rFonts w:cstheme="minorBidi"/>
      <w:kern w:val="2"/>
      <w:sz w:val="21"/>
      <w:szCs w:val="22"/>
    </w:rPr>
  </w:style>
  <w:style w:type="character" w:customStyle="1" w:styleId="45">
    <w:name w:val="批注文字 字符"/>
    <w:basedOn w:val="23"/>
    <w:link w:val="11"/>
    <w:qFormat/>
    <w:uiPriority w:val="99"/>
    <w:rPr>
      <w:rFonts w:ascii="Times New Roman" w:hAnsi="Times New Roman" w:eastAsia="仿宋"/>
      <w:sz w:val="28"/>
    </w:rPr>
  </w:style>
  <w:style w:type="character" w:customStyle="1" w:styleId="46">
    <w:name w:val="批注主题 字符"/>
    <w:basedOn w:val="45"/>
    <w:link w:val="20"/>
    <w:semiHidden/>
    <w:qFormat/>
    <w:uiPriority w:val="99"/>
    <w:rPr>
      <w:rFonts w:ascii="Times New Roman" w:hAnsi="Times New Roman" w:eastAsia="仿宋"/>
      <w:b/>
      <w:bCs/>
      <w:sz w:val="28"/>
    </w:rPr>
  </w:style>
  <w:style w:type="character" w:customStyle="1" w:styleId="47">
    <w:name w:val="批注框文本 字符"/>
    <w:basedOn w:val="23"/>
    <w:link w:val="13"/>
    <w:semiHidden/>
    <w:qFormat/>
    <w:uiPriority w:val="99"/>
    <w:rPr>
      <w:rFonts w:ascii="Times New Roman" w:hAnsi="Times New Roman" w:eastAsia="仿宋"/>
      <w:sz w:val="18"/>
      <w:szCs w:val="18"/>
    </w:rPr>
  </w:style>
  <w:style w:type="paragraph" w:styleId="48">
    <w:name w:val="List Paragraph"/>
    <w:basedOn w:val="1"/>
    <w:qFormat/>
    <w:uiPriority w:val="34"/>
    <w:pPr>
      <w:ind w:firstLine="420"/>
    </w:pPr>
  </w:style>
  <w:style w:type="paragraph" w:customStyle="1" w:styleId="49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/>
      <w:bCs w:val="0"/>
      <w:color w:val="2F5597" w:themeColor="accent1" w:themeShade="BF"/>
      <w:kern w:val="0"/>
      <w:szCs w:val="32"/>
    </w:rPr>
  </w:style>
  <w:style w:type="paragraph" w:customStyle="1" w:styleId="50">
    <w:name w:val="无间隔1"/>
    <w:basedOn w:val="1"/>
    <w:next w:val="1"/>
    <w:qFormat/>
    <w:uiPriority w:val="0"/>
    <w:pPr>
      <w:ind w:firstLine="0" w:firstLineChars="0"/>
      <w:jc w:val="center"/>
    </w:pPr>
    <w:rPr>
      <w:rFonts w:hint="eastAsia"/>
    </w:rPr>
  </w:style>
  <w:style w:type="character" w:customStyle="1" w:styleId="51">
    <w:name w:val="font11"/>
    <w:basedOn w:val="2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2">
    <w:name w:val="font21"/>
    <w:basedOn w:val="2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table" w:customStyle="1" w:styleId="53">
    <w:name w:val="网格型1"/>
    <w:basedOn w:val="2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4">
    <w:name w:val="修订1"/>
    <w:hidden/>
    <w:semiHidden/>
    <w:qFormat/>
    <w:uiPriority w:val="99"/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customStyle="1" w:styleId="55">
    <w:name w:val="图片"/>
    <w:basedOn w:val="31"/>
    <w:link w:val="56"/>
    <w:qFormat/>
    <w:uiPriority w:val="0"/>
    <w:pPr>
      <w:spacing w:line="240" w:lineRule="auto"/>
    </w:pPr>
  </w:style>
  <w:style w:type="character" w:customStyle="1" w:styleId="56">
    <w:name w:val="图片 字符"/>
    <w:basedOn w:val="44"/>
    <w:link w:val="55"/>
    <w:qFormat/>
    <w:uiPriority w:val="0"/>
    <w:rPr>
      <w:rFonts w:cstheme="minorBidi"/>
      <w:kern w:val="2"/>
      <w:sz w:val="21"/>
      <w:szCs w:val="22"/>
    </w:rPr>
  </w:style>
  <w:style w:type="table" w:customStyle="1" w:styleId="57">
    <w:name w:val="网格型2"/>
    <w:basedOn w:val="21"/>
    <w:qFormat/>
    <w:uiPriority w:val="5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网格型3"/>
    <w:basedOn w:val="21"/>
    <w:qFormat/>
    <w:uiPriority w:val="5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9">
    <w:name w:val="Char Char Char Char Char Char1 Char Char Char 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paragraph" w:customStyle="1" w:styleId="60">
    <w:name w:val="Revision"/>
    <w:hidden/>
    <w:unhideWhenUsed/>
    <w:qFormat/>
    <w:uiPriority w:val="99"/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C19D-B094-4E48-9E71-DA43C1F95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1795</Words>
  <Characters>10235</Characters>
  <Lines>85</Lines>
  <Paragraphs>24</Paragraphs>
  <TotalTime>11</TotalTime>
  <ScaleCrop>false</ScaleCrop>
  <LinksUpToDate>false</LinksUpToDate>
  <CharactersWithSpaces>12006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2023-11-29T11:03:00Z</dcterms:created>
  <dc:creator>double dui</dc:creator>
  <cp:lastModifiedBy>西西</cp:lastModifiedBy>
  <cp:lastPrinted>2023-07-12T02:27:00Z</cp:lastPrinted>
  <dcterms:modified xsi:type="dcterms:W3CDTF">2023-12-11T07:43:55Z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43543F6338AE4B39A8ACACA2342BBA7A</vt:lpwstr>
  </property>
</Properties>
</file>