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Ansi="宋体"/>
          <w:b/>
          <w:bCs/>
          <w:szCs w:val="32"/>
        </w:rPr>
      </w:pPr>
    </w:p>
    <w:p>
      <w:pPr>
        <w:jc w:val="center"/>
        <w:rPr>
          <w:rFonts w:ascii="黑体" w:eastAsia="黑体"/>
          <w:szCs w:val="32"/>
        </w:rPr>
      </w:pPr>
    </w:p>
    <w:p>
      <w:pPr>
        <w:jc w:val="center"/>
        <w:rPr>
          <w:rFonts w:ascii="宋体" w:hAnsi="宋体" w:eastAsia="宋体"/>
          <w:b/>
          <w:bCs/>
          <w:sz w:val="44"/>
          <w:szCs w:val="44"/>
        </w:rPr>
      </w:pPr>
      <w:r>
        <w:rPr>
          <w:rFonts w:hint="eastAsia" w:ascii="宋体" w:hAnsi="宋体" w:eastAsia="宋体"/>
          <w:b/>
          <w:bCs/>
          <w:sz w:val="44"/>
          <w:szCs w:val="44"/>
        </w:rPr>
        <w:t>2018年海南省地震局救援队建设与应急技术系统运行项目绩效评价报告</w:t>
      </w:r>
    </w:p>
    <w:p>
      <w:pPr>
        <w:rPr>
          <w:rFonts w:eastAsia="黑体"/>
          <w:sz w:val="28"/>
          <w:szCs w:val="28"/>
        </w:rPr>
      </w:pPr>
    </w:p>
    <w:p>
      <w:pPr>
        <w:rPr>
          <w:rFonts w:ascii="宋体" w:hAnsi="宋体" w:eastAsia="宋体"/>
          <w:sz w:val="28"/>
          <w:szCs w:val="28"/>
        </w:rPr>
      </w:pPr>
    </w:p>
    <w:p>
      <w:pPr>
        <w:rPr>
          <w:rFonts w:ascii="宋体" w:hAnsi="宋体" w:eastAsia="宋体"/>
          <w:sz w:val="28"/>
          <w:szCs w:val="28"/>
        </w:rPr>
      </w:pPr>
    </w:p>
    <w:p>
      <w:pPr>
        <w:rPr>
          <w:rFonts w:hAnsi="宋体"/>
          <w:sz w:val="28"/>
          <w:szCs w:val="28"/>
          <w:u w:val="single"/>
        </w:rPr>
      </w:pPr>
      <w:r>
        <w:rPr>
          <w:rFonts w:hint="eastAsia" w:hAnsi="宋体"/>
          <w:sz w:val="28"/>
          <w:szCs w:val="28"/>
        </w:rPr>
        <w:t xml:space="preserve">     评价类型：</w:t>
      </w:r>
      <w:r>
        <w:rPr>
          <w:rFonts w:hint="eastAsia" w:hAnsi="宋体"/>
          <w:sz w:val="28"/>
          <w:szCs w:val="28"/>
          <w:u w:val="single"/>
        </w:rPr>
        <w:t xml:space="preserve">     </w:t>
      </w:r>
      <w:r>
        <w:rPr>
          <w:rFonts w:hAnsi="宋体"/>
          <w:spacing w:val="-20"/>
          <w:sz w:val="36"/>
          <w:u w:val="single"/>
        </w:rPr>
        <w:t xml:space="preserve"> </w:t>
      </w:r>
      <w:r>
        <w:rPr>
          <w:rFonts w:hAnsi="宋体"/>
          <w:spacing w:val="-20"/>
          <w:sz w:val="36"/>
          <w:u w:val="single"/>
        </w:rPr>
        <w:fldChar w:fldCharType="begin"/>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实施过程评价</w:t>
      </w:r>
      <w:r>
        <w:rPr>
          <w:rFonts w:hint="eastAsia" w:hAnsi="宋体"/>
          <w:spacing w:val="-20"/>
          <w:sz w:val="36"/>
          <w:u w:val="single"/>
        </w:rPr>
        <w:t>□</w:t>
      </w:r>
      <w:r>
        <w:rPr>
          <w:rFonts w:hint="eastAsia" w:hAnsi="宋体"/>
          <w:sz w:val="28"/>
          <w:szCs w:val="28"/>
          <w:u w:val="single"/>
        </w:rPr>
        <w:t xml:space="preserve">完成结果评价     </w:t>
      </w:r>
    </w:p>
    <w:p>
      <w:pPr>
        <w:ind w:left="1400" w:hanging="1400" w:hangingChars="500"/>
        <w:rPr>
          <w:rFonts w:hAnsi="宋体"/>
          <w:sz w:val="28"/>
          <w:szCs w:val="28"/>
        </w:rPr>
      </w:pPr>
      <w:r>
        <w:rPr>
          <w:rFonts w:hint="eastAsia" w:hAnsi="宋体"/>
          <w:sz w:val="28"/>
          <w:szCs w:val="28"/>
        </w:rPr>
        <w:t xml:space="preserve">     项目名称：</w:t>
      </w:r>
      <w:r>
        <w:rPr>
          <w:rFonts w:hint="eastAsia" w:hAnsi="宋体"/>
          <w:sz w:val="28"/>
          <w:szCs w:val="28"/>
          <w:u w:val="single"/>
        </w:rPr>
        <w:t xml:space="preserve">  省地震局救援队建设与应急技术系统运行  </w:t>
      </w:r>
    </w:p>
    <w:p>
      <w:pPr>
        <w:ind w:left="1400" w:hanging="1400" w:hangingChars="500"/>
        <w:rPr>
          <w:rFonts w:hAnsi="宋体"/>
          <w:sz w:val="28"/>
          <w:szCs w:val="28"/>
        </w:rPr>
      </w:pPr>
      <w:r>
        <w:rPr>
          <w:rFonts w:hint="eastAsia" w:hAnsi="宋体"/>
          <w:sz w:val="28"/>
          <w:szCs w:val="28"/>
        </w:rPr>
        <w:t xml:space="preserve">     项目单位：</w:t>
      </w:r>
      <w:r>
        <w:rPr>
          <w:rFonts w:hint="eastAsia" w:hAnsi="宋体"/>
          <w:sz w:val="28"/>
          <w:szCs w:val="28"/>
          <w:u w:val="single"/>
        </w:rPr>
        <w:t xml:space="preserve">          海南省地震局                  </w:t>
      </w:r>
    </w:p>
    <w:p>
      <w:pPr>
        <w:ind w:left="1400" w:hanging="1400" w:hangingChars="500"/>
        <w:rPr>
          <w:rFonts w:hAnsi="宋体"/>
          <w:sz w:val="28"/>
          <w:szCs w:val="28"/>
        </w:rPr>
      </w:pPr>
      <w:r>
        <w:rPr>
          <w:rFonts w:hint="eastAsia" w:hAnsi="宋体"/>
          <w:sz w:val="28"/>
          <w:szCs w:val="28"/>
        </w:rPr>
        <w:t xml:space="preserve">     主管部门：</w:t>
      </w:r>
      <w:r>
        <w:rPr>
          <w:rFonts w:hint="eastAsia" w:hAnsi="宋体"/>
          <w:sz w:val="28"/>
          <w:szCs w:val="28"/>
          <w:u w:val="single"/>
        </w:rPr>
        <w:t xml:space="preserve">          海南省地震局                  </w:t>
      </w:r>
    </w:p>
    <w:p>
      <w:pPr>
        <w:ind w:left="1400" w:hanging="1400" w:hangingChars="500"/>
        <w:rPr>
          <w:rFonts w:hAnsi="宋体"/>
          <w:sz w:val="28"/>
          <w:szCs w:val="28"/>
        </w:rPr>
      </w:pPr>
      <w:r>
        <w:rPr>
          <w:rFonts w:hint="eastAsia" w:hAnsi="宋体"/>
          <w:sz w:val="28"/>
          <w:szCs w:val="28"/>
        </w:rPr>
        <w:t xml:space="preserve">     评价时间：</w:t>
      </w:r>
      <w:r>
        <w:rPr>
          <w:rFonts w:hint="eastAsia" w:hAnsi="宋体"/>
          <w:sz w:val="28"/>
          <w:szCs w:val="28"/>
          <w:u w:val="single"/>
        </w:rPr>
        <w:t xml:space="preserve">  2018年 1月 1 日至 2018年 12月 31日 </w:t>
      </w:r>
    </w:p>
    <w:p>
      <w:pPr>
        <w:ind w:left="1400" w:hanging="1400" w:hangingChars="500"/>
        <w:rPr>
          <w:rFonts w:hAnsi="宋体"/>
          <w:sz w:val="28"/>
          <w:szCs w:val="28"/>
          <w:u w:val="single"/>
        </w:rPr>
      </w:pPr>
      <w:r>
        <w:rPr>
          <w:rFonts w:hint="eastAsia" w:hAnsi="宋体"/>
          <w:sz w:val="28"/>
          <w:szCs w:val="28"/>
        </w:rPr>
        <w:t xml:space="preserve">     组织方式：</w:t>
      </w:r>
      <w:r>
        <w:rPr>
          <w:rFonts w:hint="eastAsia" w:hAnsi="宋体"/>
          <w:sz w:val="28"/>
          <w:szCs w:val="28"/>
          <w:u w:val="single"/>
        </w:rPr>
        <w:t xml:space="preserve">  </w:t>
      </w:r>
      <w:r>
        <w:rPr>
          <w:rFonts w:hint="eastAsia" w:hAnsi="宋体"/>
          <w:spacing w:val="-20"/>
          <w:sz w:val="36"/>
          <w:u w:val="single"/>
        </w:rPr>
        <w:t>□</w:t>
      </w:r>
      <w:r>
        <w:rPr>
          <w:rFonts w:hint="eastAsia" w:hAnsi="宋体"/>
          <w:sz w:val="28"/>
          <w:szCs w:val="28"/>
          <w:u w:val="single"/>
        </w:rPr>
        <w:t xml:space="preserve">财政部门 </w:t>
      </w:r>
      <w:r>
        <w:rPr>
          <w:rFonts w:hAnsi="宋体"/>
          <w:spacing w:val="-20"/>
          <w:sz w:val="36"/>
          <w:u w:val="single"/>
        </w:rPr>
        <w:fldChar w:fldCharType="begin"/>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主管部门</w:t>
      </w:r>
      <w:r>
        <w:rPr>
          <w:rFonts w:hint="eastAsia" w:hAnsi="宋体"/>
          <w:spacing w:val="-20"/>
          <w:sz w:val="36"/>
          <w:u w:val="single"/>
        </w:rPr>
        <w:t>□</w:t>
      </w:r>
      <w:r>
        <w:rPr>
          <w:rFonts w:hint="eastAsia" w:hAnsi="宋体"/>
          <w:sz w:val="28"/>
          <w:szCs w:val="28"/>
          <w:u w:val="single"/>
        </w:rPr>
        <w:t xml:space="preserve">项目单位      </w:t>
      </w:r>
    </w:p>
    <w:p>
      <w:pPr>
        <w:ind w:left="1400" w:hanging="1400" w:hangingChars="500"/>
        <w:rPr>
          <w:rFonts w:hAnsi="宋体"/>
          <w:sz w:val="28"/>
          <w:szCs w:val="28"/>
        </w:rPr>
      </w:pPr>
      <w:r>
        <w:rPr>
          <w:rFonts w:hint="eastAsia" w:hAnsi="宋体"/>
          <w:sz w:val="28"/>
          <w:szCs w:val="28"/>
        </w:rPr>
        <w:t xml:space="preserve">     评价机构：</w:t>
      </w:r>
      <w:r>
        <w:rPr>
          <w:rFonts w:hint="eastAsia" w:hAnsi="宋体"/>
          <w:sz w:val="28"/>
          <w:szCs w:val="28"/>
          <w:u w:val="single"/>
        </w:rPr>
        <w:t xml:space="preserve">  </w:t>
      </w:r>
      <w:r>
        <w:rPr>
          <w:rFonts w:hint="eastAsia" w:hAnsi="宋体"/>
          <w:spacing w:val="-20"/>
          <w:sz w:val="36"/>
          <w:u w:val="single"/>
        </w:rPr>
        <w:t>□</w:t>
      </w:r>
      <w:r>
        <w:rPr>
          <w:rFonts w:hint="eastAsia" w:hAnsi="宋体"/>
          <w:sz w:val="28"/>
          <w:szCs w:val="28"/>
          <w:u w:val="single"/>
        </w:rPr>
        <w:t xml:space="preserve">中介机构 </w:t>
      </w:r>
      <w:r>
        <w:rPr>
          <w:rFonts w:hint="eastAsia" w:hAnsi="宋体"/>
          <w:spacing w:val="-20"/>
          <w:sz w:val="36"/>
          <w:u w:val="single"/>
        </w:rPr>
        <w:t>□</w:t>
      </w:r>
      <w:r>
        <w:rPr>
          <w:rFonts w:hint="eastAsia" w:hAnsi="宋体"/>
          <w:sz w:val="28"/>
          <w:szCs w:val="28"/>
          <w:u w:val="single"/>
        </w:rPr>
        <w:t xml:space="preserve">专家组 </w:t>
      </w:r>
      <w:r>
        <w:rPr>
          <w:rFonts w:hAnsi="宋体"/>
          <w:spacing w:val="-20"/>
          <w:sz w:val="36"/>
          <w:u w:val="single"/>
        </w:rPr>
        <w:fldChar w:fldCharType="begin"/>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 xml:space="preserve">项目单位评价组 </w:t>
      </w:r>
    </w:p>
    <w:p>
      <w:pPr>
        <w:rPr>
          <w:rFonts w:hAnsi="仿宋_GB2312"/>
          <w:szCs w:val="28"/>
        </w:rPr>
      </w:pPr>
    </w:p>
    <w:p>
      <w:pPr>
        <w:rPr>
          <w:rFonts w:hAnsi="仿宋_GB2312"/>
          <w:szCs w:val="28"/>
        </w:rPr>
      </w:pPr>
    </w:p>
    <w:p>
      <w:pPr>
        <w:ind w:left="1600" w:hanging="1600" w:hangingChars="500"/>
        <w:rPr>
          <w:rFonts w:hAnsi="宋体"/>
          <w:szCs w:val="28"/>
        </w:rPr>
      </w:pPr>
      <w:r>
        <w:rPr>
          <w:rFonts w:hint="eastAsia" w:hAnsi="宋体"/>
          <w:szCs w:val="28"/>
        </w:rPr>
        <w:t xml:space="preserve">                  评价单位（盖章）：海南省地震局</w:t>
      </w:r>
    </w:p>
    <w:p>
      <w:pPr>
        <w:ind w:left="1600" w:hanging="1600" w:hangingChars="500"/>
        <w:rPr>
          <w:rFonts w:hAnsi="宋体"/>
          <w:szCs w:val="28"/>
        </w:rPr>
      </w:pPr>
      <w:r>
        <w:rPr>
          <w:rFonts w:hint="eastAsia" w:hAnsi="宋体"/>
          <w:szCs w:val="28"/>
        </w:rPr>
        <w:t xml:space="preserve">                      上报时间：2019年</w:t>
      </w:r>
      <w:r>
        <w:rPr>
          <w:rFonts w:hAnsi="宋体"/>
          <w:szCs w:val="28"/>
        </w:rPr>
        <w:t>7</w:t>
      </w:r>
      <w:r>
        <w:rPr>
          <w:rFonts w:hint="eastAsia" w:hAnsi="宋体"/>
          <w:szCs w:val="28"/>
        </w:rPr>
        <w:t>月</w:t>
      </w:r>
    </w:p>
    <w:p>
      <w:pPr>
        <w:spacing w:line="440" w:lineRule="exact"/>
        <w:jc w:val="center"/>
        <w:rPr>
          <w:rFonts w:ascii="宋体" w:hAnsi="宋体" w:eastAsia="宋体"/>
          <w:b/>
          <w:sz w:val="44"/>
          <w:szCs w:val="44"/>
        </w:rPr>
      </w:pPr>
    </w:p>
    <w:p>
      <w:pPr>
        <w:rPr>
          <w:rFonts w:ascii="宋体" w:hAnsi="宋体" w:eastAsia="宋体"/>
          <w:b/>
          <w:bCs/>
          <w:sz w:val="44"/>
          <w:szCs w:val="44"/>
        </w:rPr>
      </w:pPr>
    </w:p>
    <w:p>
      <w:pPr>
        <w:jc w:val="center"/>
        <w:rPr>
          <w:rFonts w:ascii="宋体" w:hAnsi="宋体" w:eastAsia="宋体"/>
          <w:b/>
          <w:bCs/>
          <w:sz w:val="44"/>
          <w:szCs w:val="44"/>
        </w:rPr>
      </w:pPr>
    </w:p>
    <w:p>
      <w:pPr>
        <w:rPr>
          <w:rFonts w:ascii="宋体" w:hAnsi="宋体" w:eastAsia="宋体"/>
          <w:b/>
          <w:sz w:val="44"/>
          <w:szCs w:val="44"/>
        </w:rPr>
      </w:pPr>
    </w:p>
    <w:p>
      <w:pPr>
        <w:spacing w:before="240" w:line="620" w:lineRule="exact"/>
        <w:jc w:val="center"/>
        <w:rPr>
          <w:rFonts w:hint="eastAsia" w:ascii="宋体" w:hAnsi="宋体" w:eastAsia="宋体"/>
          <w:b/>
          <w:bCs/>
          <w:sz w:val="44"/>
          <w:szCs w:val="44"/>
        </w:rPr>
      </w:pPr>
    </w:p>
    <w:p>
      <w:pPr>
        <w:spacing w:before="240" w:line="620" w:lineRule="exact"/>
        <w:jc w:val="center"/>
        <w:rPr>
          <w:rFonts w:ascii="宋体" w:hAnsi="宋体" w:eastAsia="宋体"/>
          <w:b/>
          <w:bCs/>
          <w:sz w:val="44"/>
          <w:szCs w:val="44"/>
        </w:rPr>
      </w:pPr>
      <w:r>
        <w:rPr>
          <w:rFonts w:hint="eastAsia" w:ascii="宋体" w:hAnsi="宋体" w:eastAsia="宋体"/>
          <w:b/>
          <w:bCs/>
          <w:sz w:val="44"/>
          <w:szCs w:val="44"/>
        </w:rPr>
        <w:t>项目绩效目标表</w:t>
      </w:r>
    </w:p>
    <w:p>
      <w:pPr>
        <w:tabs>
          <w:tab w:val="left" w:pos="720"/>
          <w:tab w:val="left" w:pos="3600"/>
        </w:tabs>
        <w:spacing w:line="360" w:lineRule="auto"/>
        <w:jc w:val="left"/>
        <w:rPr>
          <w:rFonts w:ascii="Times New Roman" w:hAnsi="仿宋_GB2312" w:eastAsia="宋体"/>
          <w:sz w:val="24"/>
          <w:szCs w:val="20"/>
        </w:rPr>
      </w:pPr>
    </w:p>
    <w:p>
      <w:pPr>
        <w:tabs>
          <w:tab w:val="left" w:pos="720"/>
          <w:tab w:val="left" w:pos="3600"/>
        </w:tabs>
        <w:spacing w:line="360" w:lineRule="auto"/>
        <w:jc w:val="left"/>
        <w:rPr>
          <w:rFonts w:ascii="Times New Roman" w:hAnsi="仿宋_GB2312" w:eastAsia="宋体"/>
          <w:sz w:val="24"/>
          <w:szCs w:val="20"/>
        </w:rPr>
      </w:pPr>
      <w:r>
        <w:rPr>
          <w:rFonts w:hint="eastAsia" w:ascii="Times New Roman" w:hAnsi="仿宋_GB2312" w:eastAsia="宋体"/>
          <w:sz w:val="24"/>
          <w:szCs w:val="20"/>
        </w:rPr>
        <w:t>项目名称：省地震局救援队建设与应急技术系统运行</w:t>
      </w:r>
    </w:p>
    <w:tbl>
      <w:tblPr>
        <w:tblStyle w:val="9"/>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211"/>
        <w:gridCol w:w="879"/>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4"/>
              </w:rPr>
            </w:pPr>
            <w:r>
              <w:rPr>
                <w:rFonts w:hint="eastAsia" w:ascii="宋体" w:hAnsi="宋体" w:eastAsia="宋体"/>
                <w:sz w:val="24"/>
              </w:rPr>
              <w:t>指标类型</w:t>
            </w:r>
          </w:p>
        </w:tc>
        <w:tc>
          <w:tcPr>
            <w:tcW w:w="3211" w:type="dxa"/>
            <w:vMerge w:val="restart"/>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4"/>
              </w:rPr>
            </w:pPr>
            <w:r>
              <w:rPr>
                <w:rFonts w:hint="eastAsia" w:ascii="宋体" w:hAnsi="宋体" w:eastAsia="宋体"/>
                <w:sz w:val="24"/>
              </w:rPr>
              <w:t>绩效指标</w:t>
            </w: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4"/>
              </w:rPr>
            </w:pPr>
            <w:r>
              <w:rPr>
                <w:rFonts w:hint="eastAsia" w:ascii="宋体" w:hAnsi="宋体" w:eastAsia="宋体"/>
                <w:sz w:val="24"/>
              </w:rPr>
              <w:t>绩效项目</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p>
        </w:tc>
        <w:tc>
          <w:tcPr>
            <w:tcW w:w="3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优</w:t>
            </w:r>
          </w:p>
        </w:tc>
        <w:tc>
          <w:tcPr>
            <w:tcW w:w="851"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良</w:t>
            </w:r>
          </w:p>
        </w:tc>
        <w:tc>
          <w:tcPr>
            <w:tcW w:w="850"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中</w:t>
            </w:r>
          </w:p>
        </w:tc>
        <w:tc>
          <w:tcPr>
            <w:tcW w:w="851"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097" w:type="dxa"/>
            <w:vMerge w:val="restart"/>
            <w:tcBorders>
              <w:top w:val="single" w:color="auto" w:sz="4" w:space="0"/>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产出指标</w:t>
            </w:r>
          </w:p>
        </w:tc>
        <w:tc>
          <w:tcPr>
            <w:tcW w:w="321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sz w:val="21"/>
                <w:szCs w:val="21"/>
              </w:rPr>
            </w:pPr>
            <w:r>
              <w:rPr>
                <w:rFonts w:hint="eastAsia" w:ascii="宋体" w:hAnsi="宋体" w:eastAsia="宋体"/>
                <w:sz w:val="21"/>
                <w:szCs w:val="21"/>
              </w:rPr>
              <w:t>指标1：对全省18个市县应急技术系统进行维护，保证系统正常运行</w:t>
            </w:r>
          </w:p>
        </w:tc>
        <w:tc>
          <w:tcPr>
            <w:tcW w:w="879"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cs="宋体"/>
                <w:sz w:val="21"/>
                <w:szCs w:val="21"/>
              </w:rPr>
            </w:pPr>
            <w:r>
              <w:rPr>
                <w:rFonts w:ascii="宋体" w:hAnsi="宋体" w:eastAsia="宋体"/>
                <w:sz w:val="21"/>
                <w:szCs w:val="21"/>
              </w:rPr>
              <w:t>18个系统全部正常运行</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595" w:rightChars="-186"/>
              <w:rPr>
                <w:rFonts w:ascii="宋体" w:hAnsi="宋体" w:eastAsia="宋体"/>
                <w:sz w:val="21"/>
                <w:szCs w:val="21"/>
              </w:rPr>
            </w:pPr>
            <w:r>
              <w:rPr>
                <w:rFonts w:ascii="宋体" w:hAnsi="宋体" w:eastAsia="宋体"/>
                <w:sz w:val="21"/>
                <w:szCs w:val="21"/>
              </w:rPr>
              <w:t>100</w:t>
            </w:r>
            <w:r>
              <w:rPr>
                <w:rFonts w:hint="eastAsia" w:ascii="宋体" w:hAnsi="宋体" w:eastAsia="宋体"/>
                <w:sz w:val="21"/>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595" w:rightChars="-186"/>
              <w:rPr>
                <w:rFonts w:ascii="宋体" w:hAnsi="宋体" w:eastAsia="宋体"/>
                <w:sz w:val="21"/>
                <w:szCs w:val="21"/>
              </w:rPr>
            </w:pPr>
            <w:r>
              <w:rPr>
                <w:rFonts w:ascii="宋体" w:hAnsi="宋体" w:eastAsia="宋体"/>
                <w:sz w:val="21"/>
                <w:szCs w:val="21"/>
              </w:rPr>
              <w:t>90-99%</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595" w:rightChars="-186"/>
              <w:rPr>
                <w:rFonts w:ascii="宋体" w:hAnsi="宋体" w:eastAsia="宋体"/>
                <w:sz w:val="21"/>
                <w:szCs w:val="21"/>
              </w:rPr>
            </w:pPr>
            <w:r>
              <w:rPr>
                <w:rFonts w:ascii="宋体" w:hAnsi="宋体" w:eastAsia="宋体"/>
                <w:sz w:val="21"/>
                <w:szCs w:val="21"/>
              </w:rPr>
              <w:t>80-89%</w:t>
            </w:r>
          </w:p>
        </w:tc>
        <w:tc>
          <w:tcPr>
            <w:tcW w:w="851" w:type="dxa"/>
            <w:tcBorders>
              <w:top w:val="single" w:color="auto" w:sz="4" w:space="0"/>
              <w:left w:val="single" w:color="auto" w:sz="4" w:space="0"/>
              <w:bottom w:val="single" w:color="auto" w:sz="4" w:space="0"/>
              <w:right w:val="single" w:color="auto" w:sz="4" w:space="0"/>
            </w:tcBorders>
            <w:vAlign w:val="center"/>
          </w:tcPr>
          <w:p>
            <w:pPr>
              <w:ind w:right="-595" w:rightChars="-186"/>
              <w:rPr>
                <w:rFonts w:ascii="宋体" w:hAnsi="宋体" w:eastAsia="宋体"/>
                <w:sz w:val="21"/>
                <w:szCs w:val="21"/>
              </w:rPr>
            </w:pPr>
            <w:r>
              <w:rPr>
                <w:rFonts w:ascii="宋体" w:hAnsi="宋体" w:eastAsia="宋体"/>
                <w:sz w:val="21"/>
                <w:szCs w:val="21"/>
              </w:rPr>
              <w:t>8</w:t>
            </w:r>
            <w:r>
              <w:rPr>
                <w:rFonts w:hint="eastAsia" w:ascii="宋体" w:hAnsi="宋体" w:eastAsia="宋体"/>
                <w:sz w:val="21"/>
                <w:szCs w:val="21"/>
              </w:rPr>
              <w:t>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09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指标2：培训人次</w:t>
            </w:r>
          </w:p>
        </w:tc>
        <w:tc>
          <w:tcPr>
            <w:tcW w:w="879"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cs="宋体"/>
                <w:sz w:val="21"/>
                <w:szCs w:val="21"/>
              </w:rPr>
            </w:pPr>
            <w:r>
              <w:rPr>
                <w:rFonts w:ascii="宋体" w:hAnsi="宋体" w:eastAsia="宋体"/>
                <w:sz w:val="21"/>
                <w:szCs w:val="21"/>
              </w:rPr>
              <w:t>50</w:t>
            </w:r>
            <w:r>
              <w:rPr>
                <w:rFonts w:hint="eastAsia" w:ascii="宋体" w:hAnsi="宋体" w:eastAsia="宋体"/>
                <w:sz w:val="21"/>
                <w:szCs w:val="21"/>
              </w:rPr>
              <w:t>人次以上</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sz w:val="21"/>
                <w:szCs w:val="21"/>
              </w:rPr>
            </w:pPr>
            <w:r>
              <w:rPr>
                <w:rFonts w:ascii="宋体" w:hAnsi="宋体" w:eastAsia="宋体"/>
                <w:sz w:val="21"/>
                <w:szCs w:val="21"/>
              </w:rPr>
              <w:t>40人次以上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sz w:val="21"/>
                <w:szCs w:val="21"/>
              </w:rPr>
            </w:pPr>
            <w:r>
              <w:rPr>
                <w:rFonts w:ascii="宋体" w:hAnsi="宋体" w:eastAsia="宋体"/>
                <w:sz w:val="21"/>
                <w:szCs w:val="21"/>
              </w:rPr>
              <w:t>30-40人次</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sz w:val="21"/>
                <w:szCs w:val="21"/>
              </w:rPr>
            </w:pPr>
            <w:r>
              <w:rPr>
                <w:rFonts w:ascii="宋体" w:hAnsi="宋体" w:eastAsia="宋体"/>
                <w:sz w:val="21"/>
                <w:szCs w:val="21"/>
              </w:rPr>
              <w:t>20-30人次</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595" w:rightChars="-186"/>
              <w:rPr>
                <w:rFonts w:ascii="宋体" w:hAnsi="宋体" w:eastAsia="宋体"/>
                <w:sz w:val="21"/>
                <w:szCs w:val="21"/>
              </w:rPr>
            </w:pPr>
            <w:r>
              <w:rPr>
                <w:rFonts w:ascii="宋体" w:hAnsi="宋体" w:eastAsia="宋体"/>
                <w:sz w:val="21"/>
                <w:szCs w:val="21"/>
              </w:rPr>
              <w:t>20人次</w:t>
            </w:r>
          </w:p>
          <w:p>
            <w:pPr>
              <w:ind w:left="-96" w:leftChars="-30" w:right="-595" w:rightChars="-186"/>
              <w:rPr>
                <w:rFonts w:ascii="宋体" w:hAnsi="宋体" w:eastAsia="宋体"/>
                <w:sz w:val="21"/>
                <w:szCs w:val="21"/>
              </w:rPr>
            </w:pPr>
            <w:r>
              <w:rPr>
                <w:rFonts w:ascii="宋体" w:hAnsi="宋体" w:eastAsia="宋体"/>
                <w:sz w:val="21"/>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097" w:type="dxa"/>
            <w:vMerge w:val="restart"/>
            <w:tcBorders>
              <w:top w:val="single" w:color="auto" w:sz="4" w:space="0"/>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成效指标</w:t>
            </w:r>
          </w:p>
          <w:p>
            <w:pPr>
              <w:ind w:left="-96" w:leftChars="-30" w:right="-96" w:rightChars="-30"/>
              <w:jc w:val="center"/>
              <w:rPr>
                <w:rFonts w:ascii="宋体" w:hAnsi="宋体" w:eastAsia="宋体"/>
                <w:sz w:val="21"/>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指标1：</w:t>
            </w:r>
            <w:r>
              <w:rPr>
                <w:rFonts w:ascii="宋体" w:hAnsi="宋体" w:eastAsia="宋体"/>
                <w:sz w:val="21"/>
                <w:szCs w:val="21"/>
              </w:rPr>
              <w:t>各个系统的维修时间短</w:t>
            </w:r>
          </w:p>
        </w:tc>
        <w:tc>
          <w:tcPr>
            <w:tcW w:w="879"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cs="宋体"/>
                <w:sz w:val="21"/>
                <w:szCs w:val="21"/>
              </w:rPr>
            </w:pPr>
            <w:r>
              <w:rPr>
                <w:rFonts w:ascii="宋体" w:hAnsi="宋体" w:eastAsia="宋体"/>
                <w:sz w:val="21"/>
                <w:szCs w:val="21"/>
              </w:rPr>
              <w:t>每个系统维修时间不超过24小时</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4</w:t>
            </w:r>
            <w:r>
              <w:rPr>
                <w:rFonts w:asciiTheme="minorEastAsia" w:hAnsiTheme="minorEastAsia" w:eastAsiaTheme="minorEastAsia"/>
                <w:sz w:val="21"/>
                <w:szCs w:val="21"/>
              </w:rPr>
              <w:t>小时以下</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24-36小时</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36-48小时</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48小时以上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指标2：培训合格率</w:t>
            </w:r>
          </w:p>
        </w:tc>
        <w:tc>
          <w:tcPr>
            <w:tcW w:w="879" w:type="dxa"/>
            <w:tcBorders>
              <w:top w:val="single" w:color="auto" w:sz="4" w:space="0"/>
              <w:left w:val="single" w:color="auto" w:sz="4" w:space="0"/>
              <w:bottom w:val="single" w:color="auto" w:sz="4" w:space="0"/>
              <w:right w:val="single" w:color="auto" w:sz="4" w:space="0"/>
            </w:tcBorders>
            <w:vAlign w:val="center"/>
          </w:tcPr>
          <w:p>
            <w:pPr>
              <w:ind w:right="-96" w:rightChars="-30" w:firstLine="210" w:firstLineChars="100"/>
              <w:rPr>
                <w:rFonts w:ascii="宋体" w:hAnsi="宋体" w:eastAsia="宋体" w:cs="宋体"/>
                <w:sz w:val="21"/>
                <w:szCs w:val="21"/>
              </w:rPr>
            </w:pPr>
            <w:r>
              <w:rPr>
                <w:rFonts w:ascii="宋体" w:hAnsi="宋体" w:eastAsia="宋体"/>
                <w:sz w:val="21"/>
                <w:szCs w:val="21"/>
              </w:rPr>
              <w:t>95</w:t>
            </w:r>
            <w:r>
              <w:rPr>
                <w:rFonts w:hint="eastAsia" w:ascii="宋体" w:hAnsi="宋体" w:eastAsia="宋体"/>
                <w:sz w:val="21"/>
                <w:szCs w:val="21"/>
              </w:rPr>
              <w:t>%</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90%以上</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85-90%</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80-85%</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 w:val="21"/>
                <w:szCs w:val="21"/>
              </w:rPr>
            </w:pPr>
          </w:p>
          <w:p>
            <w:pPr>
              <w:jc w:val="center"/>
              <w:rPr>
                <w:rFonts w:asciiTheme="minorEastAsia" w:hAnsiTheme="minorEastAsia" w:eastAsiaTheme="minorEastAsia"/>
                <w:sz w:val="21"/>
                <w:szCs w:val="21"/>
              </w:rPr>
            </w:pPr>
            <w:r>
              <w:rPr>
                <w:rFonts w:asciiTheme="minorEastAsia" w:hAnsiTheme="minorEastAsia" w:eastAsiaTheme="minorEastAsia"/>
                <w:sz w:val="21"/>
                <w:szCs w:val="21"/>
              </w:rPr>
              <w:t>80%以下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指标</w:t>
            </w:r>
            <w:r>
              <w:rPr>
                <w:rFonts w:ascii="宋体" w:hAnsi="宋体" w:eastAsia="宋体"/>
                <w:sz w:val="21"/>
                <w:szCs w:val="21"/>
              </w:rPr>
              <w:t>3</w:t>
            </w:r>
            <w:r>
              <w:rPr>
                <w:rFonts w:hint="eastAsia" w:ascii="宋体" w:hAnsi="宋体" w:eastAsia="宋体"/>
                <w:sz w:val="21"/>
                <w:szCs w:val="21"/>
              </w:rPr>
              <w:t>：全省应急技术系统正常运行，发挥应对地震发生的能力普遍提高</w:t>
            </w:r>
          </w:p>
        </w:tc>
        <w:tc>
          <w:tcPr>
            <w:tcW w:w="879"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cs="宋体"/>
                <w:sz w:val="21"/>
                <w:szCs w:val="21"/>
              </w:rPr>
            </w:pPr>
            <w:r>
              <w:rPr>
                <w:rFonts w:ascii="宋体" w:hAnsi="宋体" w:eastAsia="宋体"/>
                <w:sz w:val="21"/>
                <w:szCs w:val="21"/>
              </w:rPr>
              <w:t>通过对全省应急系统的维护，其发挥应对地震的能力明显提高</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明显</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较明显</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一般</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1097" w:type="dxa"/>
            <w:vMerge w:val="continue"/>
            <w:tcBorders>
              <w:left w:val="single" w:color="auto" w:sz="4" w:space="0"/>
              <w:right w:val="single" w:color="auto" w:sz="4" w:space="0"/>
            </w:tcBorders>
            <w:vAlign w:val="center"/>
          </w:tcPr>
          <w:p>
            <w:pPr>
              <w:widowControl/>
              <w:jc w:val="left"/>
              <w:rPr>
                <w:rFonts w:ascii="宋体" w:hAnsi="宋体" w:eastAsia="宋体"/>
                <w:sz w:val="21"/>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cs="宋体"/>
                <w:sz w:val="21"/>
                <w:szCs w:val="21"/>
              </w:rPr>
            </w:pPr>
            <w:r>
              <w:rPr>
                <w:rFonts w:hint="eastAsia" w:ascii="宋体" w:hAnsi="宋体" w:eastAsia="宋体"/>
                <w:sz w:val="21"/>
                <w:szCs w:val="21"/>
              </w:rPr>
              <w:t>指标4：人均培训成本节约率</w:t>
            </w:r>
          </w:p>
        </w:tc>
        <w:tc>
          <w:tcPr>
            <w:tcW w:w="879"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cs="宋体"/>
                <w:sz w:val="21"/>
                <w:szCs w:val="21"/>
              </w:rPr>
            </w:pPr>
            <w:r>
              <w:rPr>
                <w:rFonts w:ascii="宋体" w:hAnsi="宋体" w:eastAsia="宋体" w:cs="宋体"/>
                <w:sz w:val="21"/>
                <w:szCs w:val="21"/>
              </w:rPr>
              <w:t>10%以上</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10%以上</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8-10%</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6-8%</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6%以下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109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sz w:val="21"/>
                <w:szCs w:val="21"/>
              </w:rPr>
            </w:pPr>
            <w:r>
              <w:rPr>
                <w:rFonts w:hint="eastAsia" w:ascii="宋体" w:hAnsi="宋体" w:eastAsia="宋体"/>
                <w:sz w:val="21"/>
                <w:szCs w:val="21"/>
              </w:rPr>
              <w:t>指标5：系统故障降低率</w:t>
            </w:r>
          </w:p>
        </w:tc>
        <w:tc>
          <w:tcPr>
            <w:tcW w:w="879"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cs="宋体"/>
                <w:sz w:val="21"/>
                <w:szCs w:val="21"/>
              </w:rPr>
            </w:pPr>
            <w:r>
              <w:rPr>
                <w:rFonts w:ascii="宋体" w:hAnsi="宋体" w:eastAsia="宋体" w:cs="宋体"/>
                <w:sz w:val="21"/>
                <w:szCs w:val="21"/>
              </w:rPr>
              <w:t>80%以上</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80%以上</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70-80%</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60-70%</w:t>
            </w:r>
          </w:p>
        </w:tc>
        <w:tc>
          <w:tcPr>
            <w:tcW w:w="851"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asciiTheme="majorEastAsia" w:hAnsiTheme="majorEastAsia" w:eastAsiaTheme="majorEastAsia"/>
                <w:sz w:val="21"/>
                <w:szCs w:val="21"/>
              </w:rPr>
              <w:t>60%以下</w:t>
            </w:r>
          </w:p>
        </w:tc>
      </w:tr>
    </w:tbl>
    <w:p>
      <w:pPr>
        <w:spacing w:line="620" w:lineRule="exact"/>
        <w:jc w:val="left"/>
        <w:rPr>
          <w:rFonts w:hAnsi="仿宋_GB2312"/>
          <w:sz w:val="24"/>
        </w:rPr>
      </w:pPr>
      <w:r>
        <w:rPr>
          <w:rFonts w:hint="eastAsia" w:hAnsi="仿宋_GB2312"/>
          <w:sz w:val="24"/>
        </w:rPr>
        <w:t>注：以预算</w:t>
      </w:r>
      <w:r>
        <w:rPr>
          <w:rFonts w:hAnsi="仿宋_GB2312"/>
          <w:sz w:val="24"/>
        </w:rPr>
        <w:t>批复的绩效目标为准填列</w:t>
      </w:r>
      <w:r>
        <w:rPr>
          <w:rFonts w:hint="eastAsia" w:hAnsi="仿宋_GB2312"/>
          <w:sz w:val="24"/>
        </w:rPr>
        <w:t>。</w:t>
      </w:r>
    </w:p>
    <w:p>
      <w:pPr>
        <w:spacing w:line="440" w:lineRule="exact"/>
        <w:jc w:val="center"/>
        <w:rPr>
          <w:rFonts w:ascii="宋体" w:hAnsi="宋体" w:eastAsia="宋体"/>
          <w:b/>
          <w:sz w:val="44"/>
          <w:szCs w:val="44"/>
        </w:rPr>
      </w:pPr>
    </w:p>
    <w:p>
      <w:pPr>
        <w:spacing w:line="440" w:lineRule="exact"/>
        <w:rPr>
          <w:rFonts w:ascii="宋体" w:hAnsi="宋体" w:eastAsia="宋体"/>
          <w:b/>
          <w:sz w:val="44"/>
          <w:szCs w:val="44"/>
        </w:rPr>
      </w:pPr>
    </w:p>
    <w:p>
      <w:pPr>
        <w:spacing w:line="440" w:lineRule="exact"/>
        <w:jc w:val="center"/>
        <w:rPr>
          <w:rFonts w:ascii="宋体" w:hAnsi="宋体" w:eastAsia="宋体"/>
          <w:b/>
          <w:sz w:val="44"/>
          <w:szCs w:val="44"/>
        </w:rPr>
      </w:pPr>
    </w:p>
    <w:p>
      <w:pPr>
        <w:spacing w:line="440" w:lineRule="exact"/>
        <w:jc w:val="center"/>
        <w:rPr>
          <w:rFonts w:ascii="宋体" w:hAnsi="宋体" w:eastAsia="宋体"/>
          <w:b/>
          <w:sz w:val="44"/>
          <w:szCs w:val="44"/>
        </w:rPr>
      </w:pPr>
      <w:r>
        <w:rPr>
          <w:rFonts w:hint="eastAsia" w:ascii="宋体" w:hAnsi="宋体" w:eastAsia="宋体"/>
          <w:b/>
          <w:sz w:val="44"/>
          <w:szCs w:val="44"/>
        </w:rPr>
        <w:t>项目基本信息</w:t>
      </w:r>
    </w:p>
    <w:p>
      <w:pPr>
        <w:spacing w:line="440" w:lineRule="exact"/>
        <w:jc w:val="center"/>
        <w:rPr>
          <w:rFonts w:ascii="宋体" w:hAnsi="宋体" w:eastAsia="宋体"/>
          <w:b/>
          <w:sz w:val="44"/>
          <w:szCs w:val="44"/>
        </w:rPr>
      </w:pPr>
    </w:p>
    <w:tbl>
      <w:tblPr>
        <w:tblStyle w:val="9"/>
        <w:tblW w:w="822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15"/>
        <w:gridCol w:w="244"/>
        <w:gridCol w:w="273"/>
        <w:gridCol w:w="481"/>
        <w:gridCol w:w="505"/>
        <w:gridCol w:w="420"/>
        <w:gridCol w:w="510"/>
        <w:gridCol w:w="890"/>
        <w:gridCol w:w="40"/>
        <w:gridCol w:w="992"/>
        <w:gridCol w:w="567"/>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52" w:hRule="atLeast"/>
        </w:trPr>
        <w:tc>
          <w:tcPr>
            <w:tcW w:w="8222" w:type="dxa"/>
            <w:gridSpan w:val="13"/>
            <w:vAlign w:val="center"/>
          </w:tcPr>
          <w:p>
            <w:pPr>
              <w:spacing w:line="440" w:lineRule="exact"/>
              <w:rPr>
                <w:rFonts w:ascii="宋体" w:hAnsi="宋体" w:eastAsia="宋体"/>
                <w:sz w:val="24"/>
              </w:rPr>
            </w:pPr>
            <w:r>
              <w:rPr>
                <w:rFonts w:hint="eastAsia" w:ascii="宋体" w:hAnsi="宋体" w:eastAsia="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项目实施单位</w:t>
            </w:r>
          </w:p>
        </w:tc>
        <w:tc>
          <w:tcPr>
            <w:tcW w:w="1916"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922" w:type="dxa"/>
            <w:gridSpan w:val="3"/>
            <w:vAlign w:val="center"/>
          </w:tcPr>
          <w:p>
            <w:pPr>
              <w:spacing w:line="440" w:lineRule="exact"/>
              <w:jc w:val="center"/>
              <w:rPr>
                <w:rFonts w:ascii="宋体" w:hAnsi="宋体" w:eastAsia="宋体"/>
                <w:sz w:val="24"/>
              </w:rPr>
            </w:pPr>
            <w:r>
              <w:rPr>
                <w:rFonts w:hint="eastAsia" w:ascii="宋体" w:hAnsi="宋体" w:eastAsia="宋体"/>
                <w:sz w:val="24"/>
              </w:rPr>
              <w:t>主管部门</w:t>
            </w:r>
          </w:p>
        </w:tc>
        <w:tc>
          <w:tcPr>
            <w:tcW w:w="2552" w:type="dxa"/>
            <w:gridSpan w:val="3"/>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项目负责人</w:t>
            </w:r>
          </w:p>
        </w:tc>
        <w:tc>
          <w:tcPr>
            <w:tcW w:w="1916" w:type="dxa"/>
            <w:gridSpan w:val="4"/>
            <w:vAlign w:val="center"/>
          </w:tcPr>
          <w:p>
            <w:pPr>
              <w:spacing w:line="440" w:lineRule="exact"/>
              <w:jc w:val="center"/>
              <w:rPr>
                <w:rFonts w:ascii="宋体" w:hAnsi="宋体" w:eastAsia="宋体"/>
                <w:sz w:val="24"/>
              </w:rPr>
            </w:pPr>
            <w:r>
              <w:rPr>
                <w:rFonts w:hint="eastAsia" w:ascii="宋体" w:hAnsi="宋体" w:eastAsia="宋体"/>
                <w:sz w:val="24"/>
              </w:rPr>
              <w:t>曾云飞</w:t>
            </w:r>
          </w:p>
        </w:tc>
        <w:tc>
          <w:tcPr>
            <w:tcW w:w="1922" w:type="dxa"/>
            <w:gridSpan w:val="3"/>
            <w:vAlign w:val="center"/>
          </w:tcPr>
          <w:p>
            <w:pPr>
              <w:spacing w:line="440" w:lineRule="exact"/>
              <w:jc w:val="center"/>
              <w:rPr>
                <w:rFonts w:ascii="宋体" w:hAnsi="宋体" w:eastAsia="宋体"/>
                <w:sz w:val="24"/>
              </w:rPr>
            </w:pPr>
            <w:r>
              <w:rPr>
                <w:rFonts w:hint="eastAsia" w:ascii="宋体" w:hAnsi="宋体" w:eastAsia="宋体"/>
                <w:sz w:val="24"/>
              </w:rPr>
              <w:t>联系电话</w:t>
            </w:r>
          </w:p>
        </w:tc>
        <w:tc>
          <w:tcPr>
            <w:tcW w:w="2552" w:type="dxa"/>
            <w:gridSpan w:val="3"/>
            <w:vAlign w:val="center"/>
          </w:tcPr>
          <w:p>
            <w:pPr>
              <w:spacing w:line="440" w:lineRule="exact"/>
              <w:jc w:val="center"/>
              <w:rPr>
                <w:rFonts w:ascii="宋体" w:hAnsi="宋体" w:eastAsia="宋体"/>
                <w:sz w:val="24"/>
              </w:rPr>
            </w:pPr>
            <w:r>
              <w:rPr>
                <w:rFonts w:hint="eastAsia" w:ascii="宋体" w:hAnsi="宋体" w:eastAsia="宋体"/>
                <w:sz w:val="24"/>
              </w:rPr>
              <w:t>65233762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地址</w:t>
            </w:r>
          </w:p>
        </w:tc>
        <w:tc>
          <w:tcPr>
            <w:tcW w:w="3838" w:type="dxa"/>
            <w:gridSpan w:val="7"/>
            <w:vAlign w:val="center"/>
          </w:tcPr>
          <w:p>
            <w:pPr>
              <w:spacing w:line="440" w:lineRule="exact"/>
              <w:jc w:val="center"/>
              <w:rPr>
                <w:rFonts w:ascii="宋体" w:hAnsi="宋体" w:eastAsia="宋体"/>
                <w:sz w:val="24"/>
              </w:rPr>
            </w:pPr>
            <w:r>
              <w:rPr>
                <w:rFonts w:hint="eastAsia" w:ascii="宋体" w:hAnsi="宋体" w:eastAsia="宋体"/>
                <w:sz w:val="24"/>
              </w:rPr>
              <w:t>海口市美苑路49号</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邮编</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570203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项目类型</w:t>
            </w:r>
          </w:p>
        </w:tc>
        <w:tc>
          <w:tcPr>
            <w:tcW w:w="6390" w:type="dxa"/>
            <w:gridSpan w:val="10"/>
            <w:vAlign w:val="center"/>
          </w:tcPr>
          <w:p>
            <w:pPr>
              <w:spacing w:line="440" w:lineRule="exact"/>
              <w:jc w:val="center"/>
              <w:rPr>
                <w:rFonts w:ascii="宋体" w:hAnsi="宋体" w:eastAsia="宋体"/>
                <w:sz w:val="24"/>
              </w:rPr>
            </w:pPr>
            <w:r>
              <w:rPr>
                <w:rFonts w:hint="eastAsia" w:ascii="宋体" w:hAnsi="宋体" w:eastAsia="宋体"/>
                <w:sz w:val="24"/>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计划投资额</w:t>
            </w:r>
          </w:p>
          <w:p>
            <w:pPr>
              <w:spacing w:line="440" w:lineRule="exact"/>
              <w:jc w:val="center"/>
              <w:rPr>
                <w:rFonts w:ascii="宋体" w:hAnsi="宋体" w:eastAsia="宋体"/>
                <w:sz w:val="24"/>
              </w:rPr>
            </w:pPr>
            <w:r>
              <w:rPr>
                <w:rFonts w:hint="eastAsia" w:ascii="宋体" w:hAnsi="宋体" w:eastAsia="宋体"/>
                <w:sz w:val="24"/>
              </w:rPr>
              <w:t>（万元）</w:t>
            </w:r>
          </w:p>
        </w:tc>
        <w:tc>
          <w:tcPr>
            <w:tcW w:w="986" w:type="dxa"/>
            <w:gridSpan w:val="2"/>
            <w:vAlign w:val="center"/>
          </w:tcPr>
          <w:p>
            <w:pPr>
              <w:spacing w:line="440" w:lineRule="exact"/>
              <w:jc w:val="center"/>
              <w:rPr>
                <w:rFonts w:ascii="宋体" w:hAnsi="宋体" w:eastAsia="宋体"/>
                <w:sz w:val="24"/>
              </w:rPr>
            </w:pPr>
            <w:r>
              <w:rPr>
                <w:rFonts w:ascii="宋体" w:hAnsi="宋体" w:eastAsia="宋体"/>
                <w:sz w:val="24"/>
              </w:rPr>
              <w:t>186.20</w:t>
            </w: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实际到位资金（万元）</w:t>
            </w:r>
          </w:p>
        </w:tc>
        <w:tc>
          <w:tcPr>
            <w:tcW w:w="992" w:type="dxa"/>
            <w:vAlign w:val="center"/>
          </w:tcPr>
          <w:p>
            <w:pPr>
              <w:spacing w:line="440" w:lineRule="exact"/>
              <w:jc w:val="center"/>
              <w:rPr>
                <w:rFonts w:ascii="宋体" w:hAnsi="宋体" w:eastAsia="宋体"/>
                <w:sz w:val="24"/>
              </w:rPr>
            </w:pPr>
            <w:r>
              <w:rPr>
                <w:rFonts w:ascii="宋体" w:hAnsi="宋体" w:eastAsia="宋体"/>
                <w:sz w:val="24"/>
              </w:rPr>
              <w:t>186.20</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实际使用情况（万元）</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185.41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986" w:type="dxa"/>
            <w:gridSpan w:val="2"/>
            <w:vAlign w:val="center"/>
          </w:tcPr>
          <w:p>
            <w:pPr>
              <w:spacing w:line="440" w:lineRule="exact"/>
              <w:jc w:val="center"/>
              <w:rPr>
                <w:rFonts w:ascii="宋体" w:hAnsi="宋体" w:eastAsia="宋体"/>
                <w:sz w:val="24"/>
              </w:rPr>
            </w:pP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992" w:type="dxa"/>
            <w:vAlign w:val="center"/>
          </w:tcPr>
          <w:p>
            <w:pPr>
              <w:spacing w:line="440" w:lineRule="exact"/>
              <w:jc w:val="center"/>
              <w:rPr>
                <w:rFonts w:ascii="宋体" w:hAnsi="宋体" w:eastAsia="宋体"/>
                <w:sz w:val="24"/>
              </w:rPr>
            </w:pPr>
          </w:p>
        </w:tc>
        <w:tc>
          <w:tcPr>
            <w:tcW w:w="1276" w:type="dxa"/>
            <w:gridSpan w:val="2"/>
            <w:vAlign w:val="center"/>
          </w:tcPr>
          <w:p>
            <w:pPr>
              <w:spacing w:line="440" w:lineRule="exact"/>
              <w:jc w:val="center"/>
              <w:rPr>
                <w:rFonts w:ascii="宋体" w:hAnsi="宋体" w:eastAsia="宋体"/>
                <w:sz w:val="24"/>
              </w:rPr>
            </w:pPr>
          </w:p>
        </w:tc>
        <w:tc>
          <w:tcPr>
            <w:tcW w:w="1276" w:type="dxa"/>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986" w:type="dxa"/>
            <w:gridSpan w:val="2"/>
            <w:vAlign w:val="center"/>
          </w:tcPr>
          <w:p>
            <w:pPr>
              <w:spacing w:line="440" w:lineRule="exact"/>
              <w:jc w:val="center"/>
              <w:rPr>
                <w:rFonts w:ascii="宋体" w:hAnsi="宋体" w:eastAsia="宋体"/>
                <w:sz w:val="24"/>
              </w:rPr>
            </w:pPr>
            <w:r>
              <w:rPr>
                <w:rFonts w:ascii="宋体" w:hAnsi="宋体" w:eastAsia="宋体"/>
                <w:sz w:val="24"/>
              </w:rPr>
              <w:t>186.20</w:t>
            </w: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992" w:type="dxa"/>
            <w:vAlign w:val="center"/>
          </w:tcPr>
          <w:p>
            <w:pPr>
              <w:spacing w:line="440" w:lineRule="exact"/>
              <w:jc w:val="center"/>
              <w:rPr>
                <w:rFonts w:ascii="宋体" w:hAnsi="宋体" w:eastAsia="宋体"/>
                <w:sz w:val="24"/>
              </w:rPr>
            </w:pPr>
            <w:r>
              <w:rPr>
                <w:rFonts w:ascii="宋体" w:hAnsi="宋体" w:eastAsia="宋体"/>
                <w:sz w:val="24"/>
              </w:rPr>
              <w:t>186.20</w:t>
            </w:r>
          </w:p>
        </w:tc>
        <w:tc>
          <w:tcPr>
            <w:tcW w:w="1276" w:type="dxa"/>
            <w:gridSpan w:val="2"/>
            <w:vAlign w:val="center"/>
          </w:tcPr>
          <w:p>
            <w:pPr>
              <w:spacing w:line="440" w:lineRule="exact"/>
              <w:jc w:val="center"/>
              <w:rPr>
                <w:rFonts w:ascii="宋体" w:hAnsi="宋体" w:eastAsia="宋体"/>
                <w:sz w:val="24"/>
              </w:rPr>
            </w:pP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185.41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986" w:type="dxa"/>
            <w:gridSpan w:val="2"/>
            <w:vAlign w:val="center"/>
          </w:tcPr>
          <w:p>
            <w:pPr>
              <w:spacing w:line="440" w:lineRule="exact"/>
              <w:jc w:val="center"/>
              <w:rPr>
                <w:rFonts w:ascii="宋体" w:hAnsi="宋体" w:eastAsia="宋体"/>
                <w:sz w:val="24"/>
              </w:rPr>
            </w:pP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992" w:type="dxa"/>
            <w:vAlign w:val="center"/>
          </w:tcPr>
          <w:p>
            <w:pPr>
              <w:spacing w:line="440" w:lineRule="exact"/>
              <w:jc w:val="center"/>
              <w:rPr>
                <w:rFonts w:ascii="宋体" w:hAnsi="宋体" w:eastAsia="宋体"/>
                <w:sz w:val="24"/>
              </w:rPr>
            </w:pPr>
          </w:p>
        </w:tc>
        <w:tc>
          <w:tcPr>
            <w:tcW w:w="1276" w:type="dxa"/>
            <w:gridSpan w:val="2"/>
            <w:vAlign w:val="center"/>
          </w:tcPr>
          <w:p>
            <w:pPr>
              <w:spacing w:line="440" w:lineRule="exact"/>
              <w:jc w:val="center"/>
              <w:rPr>
                <w:rFonts w:ascii="宋体" w:hAnsi="宋体" w:eastAsia="宋体"/>
                <w:sz w:val="24"/>
              </w:rPr>
            </w:pPr>
          </w:p>
        </w:tc>
        <w:tc>
          <w:tcPr>
            <w:tcW w:w="1276" w:type="dxa"/>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986" w:type="dxa"/>
            <w:gridSpan w:val="2"/>
            <w:vAlign w:val="center"/>
          </w:tcPr>
          <w:p>
            <w:pPr>
              <w:spacing w:line="440" w:lineRule="exact"/>
              <w:jc w:val="center"/>
              <w:rPr>
                <w:rFonts w:ascii="宋体" w:hAnsi="宋体" w:eastAsia="宋体"/>
                <w:sz w:val="24"/>
              </w:rPr>
            </w:pPr>
          </w:p>
        </w:tc>
        <w:tc>
          <w:tcPr>
            <w:tcW w:w="1860" w:type="dxa"/>
            <w:gridSpan w:val="4"/>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992" w:type="dxa"/>
            <w:vAlign w:val="center"/>
          </w:tcPr>
          <w:p>
            <w:pPr>
              <w:spacing w:line="440" w:lineRule="exact"/>
              <w:jc w:val="center"/>
              <w:rPr>
                <w:rFonts w:ascii="宋体" w:hAnsi="宋体" w:eastAsia="宋体"/>
                <w:sz w:val="24"/>
              </w:rPr>
            </w:pPr>
          </w:p>
        </w:tc>
        <w:tc>
          <w:tcPr>
            <w:tcW w:w="1276" w:type="dxa"/>
            <w:gridSpan w:val="2"/>
            <w:vAlign w:val="center"/>
          </w:tcPr>
          <w:p>
            <w:pPr>
              <w:spacing w:line="440" w:lineRule="exact"/>
              <w:jc w:val="center"/>
              <w:rPr>
                <w:rFonts w:ascii="宋体" w:hAnsi="宋体" w:eastAsia="宋体"/>
                <w:sz w:val="24"/>
              </w:rPr>
            </w:pPr>
          </w:p>
        </w:tc>
        <w:tc>
          <w:tcPr>
            <w:tcW w:w="1276" w:type="dxa"/>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84" w:hRule="atLeast"/>
        </w:trPr>
        <w:tc>
          <w:tcPr>
            <w:tcW w:w="8222" w:type="dxa"/>
            <w:gridSpan w:val="13"/>
            <w:vAlign w:val="center"/>
          </w:tcPr>
          <w:p>
            <w:pPr>
              <w:spacing w:line="440" w:lineRule="exact"/>
              <w:rPr>
                <w:rFonts w:ascii="宋体" w:hAnsi="宋体" w:eastAsia="宋体"/>
                <w:sz w:val="24"/>
              </w:rPr>
            </w:pPr>
            <w:r>
              <w:rPr>
                <w:rFonts w:hint="eastAsia" w:ascii="宋体" w:hAnsi="宋体" w:eastAsia="宋体"/>
                <w:b/>
                <w:bCs/>
                <w:sz w:val="24"/>
              </w:rPr>
              <w:t>二、</w:t>
            </w:r>
            <w:r>
              <w:rPr>
                <w:rFonts w:hint="eastAsia" w:ascii="宋体" w:hAnsi="宋体" w:eastAsia="宋体"/>
                <w:b/>
                <w:color w:val="000000"/>
                <w:sz w:val="24"/>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一级指标</w:t>
            </w:r>
          </w:p>
        </w:tc>
        <w:tc>
          <w:tcPr>
            <w:tcW w:w="998"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二级指标</w:t>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三级指标</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项目目标</w:t>
            </w:r>
            <w:r>
              <w:rPr>
                <w:rFonts w:hint="eastAsia" w:ascii="宋体" w:hAnsi="宋体" w:eastAsia="宋体"/>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目标内容</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决策过程</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决策依据</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决策程序</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资金分配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分配办法</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分配结果</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资金到位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到位率</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到位时效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资金管理</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资金使用</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财务管理</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组织实施</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组织机构</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管理制度</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项目产出</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15</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产出数量</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产出质量</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产出时效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产出成本</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项目效益</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40</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经济效益</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社会效益</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环境效益</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可持续影响</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服务对象满意度</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59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ascii="宋体" w:hAnsi="宋体" w:eastAsia="宋体"/>
                <w:bCs/>
                <w:color w:val="000000"/>
                <w:sz w:val="24"/>
              </w:rPr>
              <w:t>9</w:t>
            </w:r>
            <w:r>
              <w:rPr>
                <w:rFonts w:hint="eastAsia" w:ascii="宋体" w:hAnsi="宋体" w:eastAsia="宋体"/>
                <w:bCs/>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638" w:type="dxa"/>
            <w:gridSpan w:val="8"/>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3584" w:type="dxa"/>
            <w:gridSpan w:val="5"/>
            <w:vAlign w:val="center"/>
          </w:tcPr>
          <w:p>
            <w:pPr>
              <w:spacing w:line="440" w:lineRule="exact"/>
              <w:jc w:val="center"/>
              <w:rPr>
                <w:rFonts w:ascii="宋体" w:hAnsi="宋体" w:eastAsia="宋体"/>
                <w:sz w:val="24"/>
              </w:rPr>
            </w:pPr>
            <w:r>
              <w:rPr>
                <w:rFonts w:hint="eastAsia" w:ascii="宋体" w:hAnsi="宋体" w:eastAsia="宋体"/>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222" w:type="dxa"/>
            <w:gridSpan w:val="13"/>
            <w:vAlign w:val="center"/>
          </w:tcPr>
          <w:p>
            <w:pPr>
              <w:spacing w:line="440" w:lineRule="exact"/>
              <w:rPr>
                <w:rFonts w:ascii="宋体" w:hAnsi="宋体" w:eastAsia="宋体"/>
                <w:b/>
                <w:bCs/>
                <w:sz w:val="24"/>
              </w:rPr>
            </w:pPr>
            <w:r>
              <w:rPr>
                <w:rFonts w:hint="eastAsia" w:ascii="宋体" w:hAnsi="宋体" w:eastAsia="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tabs>
                <w:tab w:val="left" w:pos="592"/>
              </w:tabs>
              <w:spacing w:line="440" w:lineRule="exact"/>
              <w:jc w:val="center"/>
              <w:rPr>
                <w:rFonts w:ascii="宋体" w:hAnsi="宋体" w:eastAsia="宋体"/>
                <w:sz w:val="24"/>
              </w:rPr>
            </w:pPr>
            <w:r>
              <w:rPr>
                <w:rFonts w:hint="eastAsia" w:ascii="宋体" w:hAnsi="宋体" w:eastAsia="宋体"/>
                <w:sz w:val="24"/>
              </w:rPr>
              <w:t>姓  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职务/职称</w:t>
            </w:r>
          </w:p>
        </w:tc>
        <w:tc>
          <w:tcPr>
            <w:tcW w:w="2432" w:type="dxa"/>
            <w:gridSpan w:val="4"/>
            <w:vAlign w:val="center"/>
          </w:tcPr>
          <w:p>
            <w:pPr>
              <w:spacing w:line="440" w:lineRule="exact"/>
              <w:jc w:val="center"/>
              <w:rPr>
                <w:rFonts w:ascii="宋体" w:hAnsi="宋体" w:eastAsia="宋体"/>
                <w:sz w:val="24"/>
              </w:rPr>
            </w:pPr>
            <w:r>
              <w:rPr>
                <w:rFonts w:hint="eastAsia" w:ascii="宋体" w:hAnsi="宋体" w:eastAsia="宋体"/>
                <w:sz w:val="24"/>
              </w:rPr>
              <w:t>单   位</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项目评分</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李战</w:t>
            </w:r>
            <w:r>
              <w:rPr>
                <w:rFonts w:ascii="宋体" w:hAnsi="宋体" w:eastAsia="宋体"/>
                <w:sz w:val="24"/>
              </w:rPr>
              <w:t>勇</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副局长</w:t>
            </w:r>
          </w:p>
        </w:tc>
        <w:tc>
          <w:tcPr>
            <w:tcW w:w="2432"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98</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李战</w:t>
            </w:r>
            <w:r>
              <w:rPr>
                <w:rFonts w:ascii="宋体" w:hAnsi="宋体" w:eastAsia="宋体"/>
                <w:sz w:val="24"/>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曾钢平</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处长</w:t>
            </w:r>
          </w:p>
        </w:tc>
        <w:tc>
          <w:tcPr>
            <w:tcW w:w="2432"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曾钢平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曾云飞</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主任（正处）</w:t>
            </w:r>
          </w:p>
        </w:tc>
        <w:tc>
          <w:tcPr>
            <w:tcW w:w="2432"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98</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曾云飞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雷佑伦</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主任（正处）</w:t>
            </w:r>
          </w:p>
        </w:tc>
        <w:tc>
          <w:tcPr>
            <w:tcW w:w="2432"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99</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雷佑伦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樊琪</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工程师</w:t>
            </w:r>
          </w:p>
        </w:tc>
        <w:tc>
          <w:tcPr>
            <w:tcW w:w="2432"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98</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樊琪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张鹏</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主任科员</w:t>
            </w:r>
          </w:p>
        </w:tc>
        <w:tc>
          <w:tcPr>
            <w:tcW w:w="2432"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97</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艾文莹</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会计师</w:t>
            </w:r>
          </w:p>
        </w:tc>
        <w:tc>
          <w:tcPr>
            <w:tcW w:w="2432"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98</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艾文莹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黄子妍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助理会计师</w:t>
            </w:r>
          </w:p>
        </w:tc>
        <w:tc>
          <w:tcPr>
            <w:tcW w:w="2432"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276" w:type="dxa"/>
            <w:gridSpan w:val="2"/>
            <w:vAlign w:val="center"/>
          </w:tcPr>
          <w:p>
            <w:pPr>
              <w:spacing w:line="440" w:lineRule="exact"/>
              <w:jc w:val="center"/>
              <w:rPr>
                <w:rFonts w:ascii="宋体" w:hAnsi="宋体" w:eastAsia="宋体"/>
                <w:sz w:val="24"/>
              </w:rPr>
            </w:pPr>
            <w:r>
              <w:rPr>
                <w:rFonts w:hint="eastAsia" w:ascii="宋体" w:hAnsi="宋体" w:eastAsia="宋体"/>
                <w:sz w:val="24"/>
              </w:rPr>
              <w:t>99</w:t>
            </w:r>
          </w:p>
        </w:tc>
        <w:tc>
          <w:tcPr>
            <w:tcW w:w="1276" w:type="dxa"/>
            <w:vAlign w:val="center"/>
          </w:tcPr>
          <w:p>
            <w:pPr>
              <w:spacing w:line="440" w:lineRule="exact"/>
              <w:jc w:val="center"/>
              <w:rPr>
                <w:rFonts w:ascii="宋体" w:hAnsi="宋体" w:eastAsia="宋体"/>
                <w:sz w:val="24"/>
              </w:rPr>
            </w:pPr>
            <w:r>
              <w:rPr>
                <w:rFonts w:hint="eastAsia" w:ascii="宋体" w:hAnsi="宋体" w:eastAsia="宋体"/>
                <w:sz w:val="24"/>
              </w:rPr>
              <w:t>黄子妍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222" w:type="dxa"/>
            <w:gridSpan w:val="13"/>
            <w:tcBorders>
              <w:bottom w:val="single" w:color="auto" w:sz="4" w:space="0"/>
            </w:tcBorders>
            <w:vAlign w:val="center"/>
          </w:tcPr>
          <w:p>
            <w:pPr>
              <w:spacing w:line="440" w:lineRule="exact"/>
              <w:rPr>
                <w:rFonts w:ascii="宋体" w:hAnsi="宋体" w:eastAsia="宋体"/>
                <w:sz w:val="24"/>
              </w:rPr>
            </w:pPr>
          </w:p>
          <w:p>
            <w:pPr>
              <w:spacing w:line="440" w:lineRule="exact"/>
              <w:rPr>
                <w:rFonts w:ascii="宋体" w:hAnsi="宋体" w:eastAsia="宋体"/>
                <w:sz w:val="24"/>
              </w:rPr>
            </w:pPr>
            <w:r>
              <w:rPr>
                <w:rFonts w:hint="eastAsia" w:ascii="宋体" w:hAnsi="宋体" w:eastAsia="宋体"/>
                <w:sz w:val="24"/>
              </w:rPr>
              <w:t>评价工作组组长（签字）：李战勇</w:t>
            </w:r>
          </w:p>
          <w:p>
            <w:pPr>
              <w:spacing w:line="440" w:lineRule="exact"/>
              <w:jc w:val="center"/>
              <w:rPr>
                <w:rFonts w:ascii="宋体" w:hAnsi="宋体" w:eastAsia="宋体"/>
                <w:sz w:val="24"/>
              </w:rPr>
            </w:pPr>
          </w:p>
          <w:p>
            <w:pPr>
              <w:spacing w:line="440" w:lineRule="exact"/>
              <w:rPr>
                <w:rFonts w:ascii="宋体" w:hAnsi="宋体" w:eastAsia="宋体"/>
                <w:sz w:val="24"/>
              </w:rPr>
            </w:pPr>
          </w:p>
          <w:p>
            <w:pPr>
              <w:spacing w:line="440" w:lineRule="exact"/>
              <w:rPr>
                <w:rFonts w:ascii="宋体" w:hAnsi="宋体" w:eastAsia="宋体"/>
                <w:sz w:val="24"/>
              </w:rPr>
            </w:pPr>
            <w:r>
              <w:rPr>
                <w:rFonts w:hint="eastAsia" w:ascii="宋体" w:hAnsi="宋体" w:eastAsia="宋体"/>
                <w:sz w:val="24"/>
              </w:rPr>
              <w:t>项目单位负责人（签字并盖章）：陶裕禄</w:t>
            </w:r>
          </w:p>
          <w:p>
            <w:pPr>
              <w:spacing w:line="440" w:lineRule="exact"/>
              <w:jc w:val="center"/>
              <w:rPr>
                <w:rFonts w:ascii="宋体" w:hAnsi="宋体" w:eastAsia="宋体"/>
                <w:sz w:val="24"/>
              </w:rPr>
            </w:pPr>
          </w:p>
          <w:p>
            <w:pPr>
              <w:spacing w:line="440" w:lineRule="exact"/>
              <w:rPr>
                <w:rFonts w:ascii="宋体" w:hAnsi="宋体" w:eastAsia="宋体"/>
                <w:sz w:val="24"/>
              </w:rPr>
            </w:pPr>
          </w:p>
          <w:p>
            <w:pPr>
              <w:spacing w:line="440" w:lineRule="exact"/>
              <w:ind w:firstLine="3120" w:firstLineChars="1300"/>
              <w:rPr>
                <w:rFonts w:ascii="宋体" w:hAnsi="宋体" w:eastAsia="宋体"/>
                <w:sz w:val="24"/>
              </w:rPr>
            </w:pPr>
            <w:r>
              <w:rPr>
                <w:rFonts w:hint="eastAsia" w:ascii="宋体" w:hAnsi="宋体" w:eastAsia="宋体"/>
                <w:sz w:val="24"/>
              </w:rPr>
              <w:t xml:space="preserve">2019 年 </w:t>
            </w:r>
            <w:r>
              <w:rPr>
                <w:rFonts w:ascii="宋体" w:hAnsi="宋体" w:eastAsia="宋体"/>
                <w:sz w:val="24"/>
              </w:rPr>
              <w:t>7</w:t>
            </w:r>
            <w:r>
              <w:rPr>
                <w:rFonts w:hint="eastAsia" w:ascii="宋体" w:hAnsi="宋体" w:eastAsia="宋体"/>
                <w:sz w:val="24"/>
              </w:rPr>
              <w:t xml:space="preserve"> 月 29 日</w:t>
            </w:r>
          </w:p>
        </w:tc>
      </w:tr>
    </w:tbl>
    <w:p>
      <w:pPr>
        <w:spacing w:line="578" w:lineRule="exact"/>
        <w:ind w:right="202" w:rightChars="63"/>
        <w:rPr>
          <w:rFonts w:hAnsi="宋体"/>
          <w:szCs w:val="32"/>
        </w:rPr>
      </w:pPr>
    </w:p>
    <w:p>
      <w:pPr>
        <w:rPr>
          <w:rFonts w:ascii="宋体" w:hAnsi="宋体" w:eastAsia="宋体"/>
          <w:b/>
          <w:bCs/>
          <w:sz w:val="44"/>
          <w:szCs w:val="44"/>
        </w:rPr>
      </w:pPr>
    </w:p>
    <w:p>
      <w:pPr>
        <w:jc w:val="center"/>
        <w:rPr>
          <w:rFonts w:ascii="宋体" w:hAnsi="宋体" w:eastAsia="宋体"/>
          <w:b/>
          <w:bCs/>
          <w:sz w:val="44"/>
          <w:szCs w:val="44"/>
        </w:rPr>
      </w:pPr>
      <w:r>
        <w:rPr>
          <w:rFonts w:hint="eastAsia" w:ascii="宋体" w:hAnsi="宋体" w:eastAsia="宋体"/>
          <w:b/>
          <w:bCs/>
          <w:sz w:val="44"/>
          <w:szCs w:val="44"/>
        </w:rPr>
        <w:t>2018年海南省地震局救援队建设与应急技术系统运行绩效评价报告</w:t>
      </w:r>
    </w:p>
    <w:p>
      <w:pPr>
        <w:spacing w:line="578" w:lineRule="exact"/>
        <w:ind w:firstLine="640" w:firstLineChars="200"/>
        <w:outlineLvl w:val="0"/>
        <w:rPr>
          <w:rFonts w:ascii="黑体" w:hAnsi="黑体" w:eastAsia="黑体" w:cs="黑体"/>
          <w:color w:val="000000"/>
        </w:rPr>
      </w:pPr>
      <w:r>
        <w:rPr>
          <w:rFonts w:hint="eastAsia" w:ascii="黑体" w:hAnsi="黑体" w:eastAsia="黑体" w:cs="黑体"/>
          <w:color w:val="000000"/>
        </w:rPr>
        <w:t>一、项目概况</w:t>
      </w:r>
    </w:p>
    <w:p>
      <w:pPr>
        <w:spacing w:line="578" w:lineRule="exact"/>
        <w:ind w:firstLine="640" w:firstLineChars="200"/>
        <w:rPr>
          <w:szCs w:val="32"/>
        </w:rPr>
      </w:pPr>
      <w:r>
        <w:rPr>
          <w:rFonts w:hint="eastAsia"/>
          <w:szCs w:val="32"/>
        </w:rPr>
        <w:t>（一）项目单位基本情况</w:t>
      </w:r>
    </w:p>
    <w:p>
      <w:pPr>
        <w:spacing w:line="578" w:lineRule="exact"/>
        <w:ind w:firstLine="640" w:firstLineChars="200"/>
        <w:rPr>
          <w:szCs w:val="32"/>
        </w:rPr>
      </w:pPr>
      <w:r>
        <w:rPr>
          <w:rFonts w:hint="eastAsia"/>
          <w:szCs w:val="32"/>
        </w:rPr>
        <w:t>海南省地震局实行中国地震局和海南省人民政府双重领导，以中国地震局为主的管理体制。依法履行防震减灾主管机构的各项职责，承担本行政区域内防震减灾工作政府行政管理职能。</w:t>
      </w:r>
    </w:p>
    <w:p>
      <w:pPr>
        <w:numPr>
          <w:ilvl w:val="0"/>
          <w:numId w:val="1"/>
        </w:numPr>
        <w:spacing w:line="578" w:lineRule="exact"/>
        <w:ind w:firstLine="640" w:firstLineChars="200"/>
        <w:rPr>
          <w:szCs w:val="32"/>
        </w:rPr>
      </w:pPr>
      <w:r>
        <w:rPr>
          <w:rFonts w:hint="eastAsia"/>
          <w:szCs w:val="32"/>
        </w:rPr>
        <w:t>主要职能</w:t>
      </w:r>
    </w:p>
    <w:p>
      <w:pPr>
        <w:pStyle w:val="8"/>
        <w:spacing w:before="0" w:beforeAutospacing="0" w:after="0" w:afterAutospacing="0" w:line="30" w:lineRule="atLeas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(1)根据有关法律、法规、规章的规定，监督、检查本行政区域内的防震减灾工作，负责拟定有关防震减灾的方针、政策，起草地方性法规、规章，制定规范性文件，并组织实施。</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(2)组织编制本行政区域的防震减灾规划和计划，推进防震减灾计划体制和相应经费渠道的建立和完善；管理、监督事业费、基本建设费和专项资金的使用。</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(3)负责建立地震监测预报工作体系。按照全国地震监测台网（站）建设规划，负责统一规划本行政区域内地震及火山台网（站）及信息系统的建设，实现资源共享；制定本行政区域地震监测预报方案并组织实施；管理省级和中国地震局移交的地震监测台网（站）；负责提出地震预报意见；强化本行政区域内地震重点监视防御区的震情跟踪；对市、县地震监测台网（站）和群测群防工作实行行业管理；会同有关部门依法保护地震监测设施和地震观测环境。</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(4)会同有关部门建立震灾预防工作体系。管理地震安全性评价工作，负责地震安全性评价工作资质审查认证和任务登记，按职责权限审定地震安全性评价结果，确定抗震设防要求；管理本行政区域内地震灾害预测；制定本行政区域破坏性地震应急预案并检查落实情况；组织开展防震减灾知识的宣传教育工作，并按照有关规定审核防震减灾宣传报道。</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(5)承担省级人民政府抗震救灾指挥机构的办事机构的职能，负责处理防震减灾日常事务；负责震情和灾情速报，会同有关部门组织地震灾害调查与损失评估；参与制定地震灾区重建规划。</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(6)承担省抗震办公室工作。编制本行政区域抗震工作规划和计划；负责抗震加固和新建工程抗震设防要求的监督管理工作；</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(7)会同有关部门建立地震紧急救援工作体系。开展地震应急、救援技术和装备的研究与开发；在有条件的地震重点监视防御区，会同有关部门组建和培训地震紧急救援队伍；协助地方人民政府建立地震重点监视防御区的地震应急救援物资储备系统。</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(8)组织开展水库地震、火山及火山地震、海洋地震的监测和研究工作；会同有关部门防范地震次生灾害。承担国际禁止核试验的地震核查工作。 </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(9)管理主要由省及市县投资并主要为地方防震减灾工作服务的一般项目。</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(10)承担本行政区域内的地震行政复议、行政诉讼工作；负责地震行业质量与技术监督管理工作；负责地震技术标准的宣传、贯彻、实施和执行监督；管理地震计量工作。</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(11)推进地震科学技术现代化，组织开展地震科学技术研究及其成果的推广应用；开展地震科学技术国际合作与交流；负责省地震安全性评定委员会和震害损失评定委员会的工作；指导和管理与防震减灾事业有关的学会、协会工作。</w:t>
      </w:r>
    </w:p>
    <w:p>
      <w:pPr>
        <w:pStyle w:val="8"/>
        <w:spacing w:before="0" w:beforeAutospacing="0" w:after="0" w:afterAutospacing="0" w:line="30" w:lineRule="atLeast"/>
        <w:rPr>
          <w:rFonts w:ascii="仿宋_GB2312" w:hAnsi="仿宋_GB2312" w:cs="仿宋_GB2312"/>
          <w:color w:val="000000"/>
          <w:sz w:val="32"/>
          <w:szCs w:val="32"/>
        </w:rPr>
      </w:pPr>
      <w:r>
        <w:rPr>
          <w:rFonts w:hint="eastAsia" w:ascii="仿宋_GB2312" w:hAnsi="仿宋_GB2312" w:cs="仿宋_GB2312"/>
          <w:color w:val="000000"/>
          <w:sz w:val="32"/>
          <w:szCs w:val="32"/>
        </w:rPr>
        <w:t>　　(12)领导下属单位；指导市、县防震减灾工作。</w:t>
      </w:r>
    </w:p>
    <w:p>
      <w:pPr>
        <w:pStyle w:val="8"/>
        <w:spacing w:before="0" w:beforeAutospacing="0" w:after="0" w:afterAutospacing="0" w:line="30" w:lineRule="atLeast"/>
        <w:rPr>
          <w:rFonts w:ascii="仿宋_GB2312" w:hAnsi="仿宋_GB2312"/>
          <w:sz w:val="32"/>
          <w:szCs w:val="32"/>
        </w:rPr>
      </w:pPr>
      <w:r>
        <w:rPr>
          <w:rFonts w:hint="eastAsia" w:ascii="仿宋_GB2312" w:hAnsi="仿宋_GB2312" w:cs="仿宋_GB2312"/>
          <w:color w:val="000000"/>
          <w:sz w:val="32"/>
          <w:szCs w:val="32"/>
        </w:rPr>
        <w:t>　　(13)承担中国地震局和省人民政府交办的其他事项。</w:t>
      </w:r>
    </w:p>
    <w:p>
      <w:pPr>
        <w:widowControl/>
        <w:snapToGrid w:val="0"/>
        <w:spacing w:line="560" w:lineRule="exact"/>
        <w:ind w:firstLine="640" w:firstLineChars="200"/>
        <w:jc w:val="left"/>
        <w:rPr>
          <w:rFonts w:hAnsi="仿宋_GB2312" w:cs="仿宋_GB2312"/>
          <w:kern w:val="0"/>
          <w:szCs w:val="32"/>
        </w:rPr>
      </w:pPr>
      <w:r>
        <w:rPr>
          <w:rFonts w:hint="eastAsia" w:hAnsi="仿宋_GB2312" w:cs="仿宋_GB2312"/>
          <w:kern w:val="0"/>
          <w:szCs w:val="32"/>
        </w:rPr>
        <w:t>2.机构设置</w:t>
      </w:r>
    </w:p>
    <w:p>
      <w:pPr>
        <w:ind w:firstLine="640" w:firstLineChars="200"/>
        <w:rPr>
          <w:rFonts w:hAnsi="仿宋_GB2312" w:cs="仿宋_GB2312"/>
          <w:szCs w:val="32"/>
        </w:rPr>
      </w:pPr>
      <w:r>
        <w:rPr>
          <w:rFonts w:hint="eastAsia" w:hAnsi="仿宋_GB2312" w:cs="仿宋_GB2312"/>
          <w:szCs w:val="32"/>
        </w:rPr>
        <w:t>海南省地震局机构设置为9个处室、5个中心、4个台站、1个测震台网（22个野外子台），1个前兆台网（10个台点）、1个强震台网（13个野外子台）及西沙永兴岛地震台。</w:t>
      </w:r>
    </w:p>
    <w:p>
      <w:pPr>
        <w:ind w:firstLine="640" w:firstLineChars="200"/>
        <w:rPr>
          <w:rFonts w:hAnsi="仿宋_GB2312" w:cs="仿宋_GB2312"/>
          <w:szCs w:val="32"/>
        </w:rPr>
      </w:pPr>
      <w:r>
        <w:rPr>
          <w:rFonts w:hint="eastAsia" w:hAnsi="仿宋_GB2312" w:cs="仿宋_GB2312"/>
          <w:szCs w:val="32"/>
        </w:rPr>
        <w:t>其中，管理机构设置（9个处室）：办公室、人事教育处、发展与财务处、监测预报处与科学技术处（合署办公）、震害防御处与行政审批办公室（合署办公）、应急救援处与政策法规处（合署办公）、机关党委、纪检监察审计处、离退休干部管理处；下属单位机构设置（5个中心）：预报中心、监测中心、海南省海洋地震与工程地震研究中心、火山监测与宣教中心、应急保障中心；地震台站（4个台站）：琼中国家基准地震台、海口地震台、三亚地震台、那大地震台。</w:t>
      </w:r>
    </w:p>
    <w:p>
      <w:pPr>
        <w:widowControl/>
        <w:snapToGrid w:val="0"/>
        <w:spacing w:line="560" w:lineRule="exact"/>
        <w:ind w:firstLine="640" w:firstLineChars="200"/>
        <w:jc w:val="left"/>
        <w:rPr>
          <w:rFonts w:hAnsi="仿宋_GB2312" w:cs="仿宋_GB2312"/>
          <w:kern w:val="0"/>
          <w:szCs w:val="32"/>
        </w:rPr>
      </w:pPr>
      <w:r>
        <w:rPr>
          <w:rFonts w:hint="eastAsia" w:hAnsi="仿宋_GB2312" w:cs="仿宋_GB2312"/>
          <w:kern w:val="0"/>
          <w:szCs w:val="32"/>
        </w:rPr>
        <w:t>3.人员编制</w:t>
      </w:r>
    </w:p>
    <w:p>
      <w:pPr>
        <w:spacing w:line="578" w:lineRule="exact"/>
        <w:rPr>
          <w:szCs w:val="32"/>
        </w:rPr>
      </w:pPr>
      <w:r>
        <w:rPr>
          <w:rFonts w:hint="eastAsia" w:hAnsi="仿宋_GB2312" w:cs="宋体"/>
          <w:kern w:val="0"/>
          <w:szCs w:val="32"/>
        </w:rPr>
        <w:t>海南省地震局人员编制总数为144人。其中，省本级参照公务员法管理人员编制为35人，所属事业单位编制为109人。截至2018年12月，全局实有人数为139人。其中，机关管理部门参公人员实有人数为35人；下属事业单位实有人数104人。</w:t>
      </w:r>
    </w:p>
    <w:p>
      <w:pPr>
        <w:spacing w:line="578" w:lineRule="exact"/>
        <w:ind w:firstLine="640" w:firstLineChars="200"/>
        <w:rPr>
          <w:szCs w:val="32"/>
        </w:rPr>
      </w:pPr>
      <w:r>
        <w:rPr>
          <w:rFonts w:hint="eastAsia"/>
          <w:szCs w:val="32"/>
        </w:rPr>
        <w:t>（二）项目基本</w:t>
      </w:r>
      <w:r>
        <w:rPr>
          <w:szCs w:val="32"/>
        </w:rPr>
        <w:t>性质</w:t>
      </w:r>
      <w:r>
        <w:rPr>
          <w:rFonts w:hint="eastAsia"/>
          <w:szCs w:val="32"/>
        </w:rPr>
        <w:t>及</w:t>
      </w:r>
      <w:r>
        <w:rPr>
          <w:szCs w:val="32"/>
        </w:rPr>
        <w:t>主要内容</w:t>
      </w:r>
    </w:p>
    <w:p>
      <w:pPr>
        <w:adjustRightInd w:val="0"/>
        <w:snapToGrid w:val="0"/>
        <w:spacing w:line="560" w:lineRule="exact"/>
        <w:ind w:firstLine="640" w:firstLineChars="200"/>
        <w:rPr>
          <w:szCs w:val="32"/>
        </w:rPr>
      </w:pPr>
      <w:r>
        <w:rPr>
          <w:rFonts w:hint="eastAsia"/>
          <w:szCs w:val="32"/>
        </w:rPr>
        <w:t>省地震局救援队建设与应急技术系统运行项目的</w:t>
      </w:r>
      <w:r>
        <w:rPr>
          <w:szCs w:val="32"/>
        </w:rPr>
        <w:t>基本性质为经常性项目</w:t>
      </w:r>
      <w:r>
        <w:rPr>
          <w:rFonts w:hint="eastAsia"/>
          <w:szCs w:val="32"/>
        </w:rPr>
        <w:t>；主要内容为：会同有关</w:t>
      </w:r>
      <w:r>
        <w:rPr>
          <w:szCs w:val="32"/>
        </w:rPr>
        <w:t>部门建立地震</w:t>
      </w:r>
      <w:r>
        <w:rPr>
          <w:rFonts w:hint="eastAsia"/>
          <w:szCs w:val="32"/>
        </w:rPr>
        <w:t>紧急</w:t>
      </w:r>
      <w:r>
        <w:rPr>
          <w:szCs w:val="32"/>
        </w:rPr>
        <w:t>救援工作体系;制定全省破坏性地震应急预案并检查落实情况；负责震情和灾情速报，会同有关部门组织地震灾害调查与灾害评估；震害损失评定委员会工作。</w:t>
      </w:r>
    </w:p>
    <w:p>
      <w:pPr>
        <w:adjustRightInd w:val="0"/>
        <w:snapToGrid w:val="0"/>
        <w:spacing w:line="560" w:lineRule="exact"/>
        <w:ind w:firstLine="640" w:firstLineChars="200"/>
        <w:rPr>
          <w:szCs w:val="32"/>
        </w:rPr>
      </w:pPr>
      <w:r>
        <w:rPr>
          <w:rFonts w:hint="eastAsia"/>
          <w:szCs w:val="32"/>
        </w:rPr>
        <w:t>（三）项目</w:t>
      </w:r>
      <w:r>
        <w:rPr>
          <w:szCs w:val="32"/>
        </w:rPr>
        <w:t>绩效目标</w:t>
      </w:r>
    </w:p>
    <w:p>
      <w:pPr>
        <w:adjustRightInd w:val="0"/>
        <w:snapToGrid w:val="0"/>
        <w:spacing w:line="560" w:lineRule="exact"/>
        <w:ind w:firstLine="640" w:firstLineChars="200"/>
        <w:rPr>
          <w:szCs w:val="32"/>
        </w:rPr>
      </w:pPr>
      <w:r>
        <w:rPr>
          <w:rFonts w:hint="eastAsia"/>
          <w:szCs w:val="32"/>
        </w:rPr>
        <w:t>省地震局救援队建设与应急技术系统运行项目绩效</w:t>
      </w:r>
      <w:r>
        <w:rPr>
          <w:szCs w:val="32"/>
        </w:rPr>
        <w:t>产出目标为对全省</w:t>
      </w:r>
      <w:r>
        <w:rPr>
          <w:rFonts w:hint="eastAsia"/>
          <w:szCs w:val="32"/>
        </w:rPr>
        <w:t>18个</w:t>
      </w:r>
      <w:r>
        <w:rPr>
          <w:szCs w:val="32"/>
        </w:rPr>
        <w:t>市县应急技术系统进行维护，保证系统正常运行，培训</w:t>
      </w:r>
      <w:r>
        <w:rPr>
          <w:rFonts w:hint="eastAsia"/>
          <w:szCs w:val="32"/>
        </w:rPr>
        <w:t>相关人员50人次以上</w:t>
      </w:r>
      <w:r>
        <w:rPr>
          <w:szCs w:val="32"/>
        </w:rPr>
        <w:t>；项目成效目标为全省应急技术系统正常运行，发挥应对地震发生的</w:t>
      </w:r>
      <w:r>
        <w:rPr>
          <w:rFonts w:hint="eastAsia"/>
          <w:szCs w:val="32"/>
        </w:rPr>
        <w:t>能力</w:t>
      </w:r>
      <w:r>
        <w:rPr>
          <w:szCs w:val="32"/>
        </w:rPr>
        <w:t>普遍提高，系统故障</w:t>
      </w:r>
      <w:r>
        <w:rPr>
          <w:rFonts w:hint="eastAsia"/>
          <w:szCs w:val="32"/>
        </w:rPr>
        <w:t>降低率80</w:t>
      </w:r>
      <w:r>
        <w:rPr>
          <w:szCs w:val="32"/>
        </w:rPr>
        <w:t>%以上</w:t>
      </w:r>
      <w:r>
        <w:rPr>
          <w:rFonts w:hint="eastAsia"/>
          <w:szCs w:val="32"/>
        </w:rPr>
        <w:t>，每</w:t>
      </w:r>
      <w:r>
        <w:rPr>
          <w:szCs w:val="32"/>
        </w:rPr>
        <w:t>个系统维修时间不超过24小时</w:t>
      </w:r>
      <w:r>
        <w:rPr>
          <w:rFonts w:hint="eastAsia"/>
          <w:szCs w:val="32"/>
        </w:rPr>
        <w:t>，人员</w:t>
      </w:r>
      <w:r>
        <w:rPr>
          <w:szCs w:val="32"/>
        </w:rPr>
        <w:t>培训合格率</w:t>
      </w:r>
      <w:r>
        <w:rPr>
          <w:rFonts w:hint="eastAsia"/>
          <w:szCs w:val="32"/>
        </w:rPr>
        <w:t>95</w:t>
      </w:r>
      <w:r>
        <w:rPr>
          <w:szCs w:val="32"/>
        </w:rPr>
        <w:t>%以上，</w:t>
      </w:r>
      <w:r>
        <w:rPr>
          <w:rFonts w:hint="eastAsia"/>
          <w:szCs w:val="32"/>
        </w:rPr>
        <w:t>且人均培训成本节约率在10%以上。</w:t>
      </w:r>
    </w:p>
    <w:p>
      <w:pPr>
        <w:spacing w:line="578" w:lineRule="exact"/>
        <w:ind w:firstLine="640" w:firstLineChars="200"/>
        <w:rPr>
          <w:szCs w:val="32"/>
        </w:rPr>
      </w:pPr>
      <w:r>
        <w:rPr>
          <w:rFonts w:hint="eastAsia"/>
          <w:szCs w:val="32"/>
        </w:rPr>
        <w:t>二、项目资金使用及管理情况</w:t>
      </w:r>
    </w:p>
    <w:p>
      <w:pPr>
        <w:spacing w:line="578" w:lineRule="exact"/>
        <w:ind w:firstLine="640" w:firstLineChars="200"/>
        <w:rPr>
          <w:szCs w:val="32"/>
        </w:rPr>
      </w:pPr>
      <w:r>
        <w:rPr>
          <w:rFonts w:hint="eastAsia"/>
          <w:szCs w:val="32"/>
        </w:rPr>
        <w:t>（一）项目资金到位情况分析</w:t>
      </w:r>
    </w:p>
    <w:p>
      <w:pPr>
        <w:spacing w:line="578" w:lineRule="exact"/>
        <w:ind w:firstLine="640" w:firstLineChars="200"/>
        <w:rPr>
          <w:szCs w:val="32"/>
        </w:rPr>
      </w:pPr>
      <w:r>
        <w:rPr>
          <w:rFonts w:hint="eastAsia"/>
          <w:szCs w:val="32"/>
        </w:rPr>
        <w:t>本项目实施时间为2018年1月至2018年12月。全部由海南省财政拨款，计划投资额1</w:t>
      </w:r>
      <w:r>
        <w:rPr>
          <w:szCs w:val="32"/>
        </w:rPr>
        <w:t>86.20</w:t>
      </w:r>
      <w:r>
        <w:rPr>
          <w:rFonts w:hint="eastAsia"/>
          <w:szCs w:val="32"/>
        </w:rPr>
        <w:t>万元，实际到位金额1</w:t>
      </w:r>
      <w:r>
        <w:rPr>
          <w:szCs w:val="32"/>
        </w:rPr>
        <w:t>86.20</w:t>
      </w:r>
      <w:r>
        <w:rPr>
          <w:rFonts w:hint="eastAsia"/>
          <w:szCs w:val="32"/>
        </w:rPr>
        <w:t>万元。</w:t>
      </w:r>
    </w:p>
    <w:p>
      <w:pPr>
        <w:spacing w:line="578" w:lineRule="exact"/>
        <w:ind w:firstLine="640" w:firstLineChars="200"/>
        <w:rPr>
          <w:szCs w:val="32"/>
        </w:rPr>
      </w:pPr>
      <w:r>
        <w:rPr>
          <w:rFonts w:hint="eastAsia"/>
          <w:szCs w:val="32"/>
        </w:rPr>
        <w:t>（二）项目资金使用情况分析</w:t>
      </w:r>
    </w:p>
    <w:tbl>
      <w:tblPr>
        <w:tblStyle w:val="9"/>
        <w:tblW w:w="6500" w:type="dxa"/>
        <w:jc w:val="center"/>
        <w:tblInd w:w="0" w:type="dxa"/>
        <w:tblLayout w:type="fixed"/>
        <w:tblCellMar>
          <w:top w:w="0" w:type="dxa"/>
          <w:left w:w="108" w:type="dxa"/>
          <w:bottom w:w="0" w:type="dxa"/>
          <w:right w:w="108" w:type="dxa"/>
        </w:tblCellMar>
      </w:tblPr>
      <w:tblGrid>
        <w:gridCol w:w="1200"/>
        <w:gridCol w:w="2220"/>
        <w:gridCol w:w="1840"/>
        <w:gridCol w:w="1240"/>
      </w:tblGrid>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编号</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支出经济分类名称</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2018年支出金额</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支出占比</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办公费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17,524.50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0.95%</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电费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217,238.98</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11.72%</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邮电费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25,426.08</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1.37%</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4</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物业管理费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104,644.30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5.64%</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差旅费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101,468.44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5.47%</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6</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维修(护)费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592,526.92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31.96%</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7</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培训费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5,696.00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0.31%</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8</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公务接待费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499.00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0.03%</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9</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劳务费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3,552.32</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0.19%</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委托业务费</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140,000.00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7.55%</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11</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其他商品和服务支出</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164,494.04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8.87%</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12</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办公设备购置</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314,510.60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16.96%</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13</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专用设备购置</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22,597.40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1.22%</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14</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信息网络及软件购置更新</w:t>
            </w:r>
          </w:p>
        </w:tc>
        <w:tc>
          <w:tcPr>
            <w:tcW w:w="1840" w:type="dxa"/>
            <w:tcBorders>
              <w:top w:val="single" w:color="000000" w:sz="4" w:space="0"/>
              <w:left w:val="nil"/>
              <w:bottom w:val="single" w:color="000000" w:sz="4" w:space="0"/>
              <w:right w:val="nil"/>
            </w:tcBorders>
            <w:shd w:val="clear" w:color="auto" w:fill="auto"/>
            <w:vAlign w:val="center"/>
          </w:tcPr>
          <w:p>
            <w:pPr>
              <w:widowControl/>
              <w:ind w:firstLine="400" w:firstLineChars="200"/>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143,892.00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7.76%</w:t>
            </w:r>
          </w:p>
        </w:tc>
      </w:tr>
      <w:tr>
        <w:tblPrEx>
          <w:tblLayout w:type="fixed"/>
          <w:tblCellMar>
            <w:top w:w="0" w:type="dxa"/>
            <w:left w:w="108" w:type="dxa"/>
            <w:bottom w:w="0" w:type="dxa"/>
            <w:right w:w="108" w:type="dxa"/>
          </w:tblCellMar>
        </w:tblPrEx>
        <w:trPr>
          <w:trHeight w:val="48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15</w:t>
            </w:r>
          </w:p>
        </w:tc>
        <w:tc>
          <w:tcPr>
            <w:tcW w:w="22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合计</w:t>
            </w:r>
          </w:p>
        </w:tc>
        <w:tc>
          <w:tcPr>
            <w:tcW w:w="1840"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1854070.58</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100%</w:t>
            </w:r>
          </w:p>
        </w:tc>
      </w:tr>
    </w:tbl>
    <w:p>
      <w:pPr>
        <w:spacing w:line="578" w:lineRule="exact"/>
        <w:ind w:firstLine="480" w:firstLineChars="150"/>
        <w:rPr>
          <w:szCs w:val="32"/>
          <w:highlight w:val="yellow"/>
        </w:rPr>
      </w:pPr>
      <w:r>
        <w:rPr>
          <w:szCs w:val="32"/>
        </w:rPr>
        <w:t>201</w:t>
      </w:r>
      <w:r>
        <w:rPr>
          <w:rFonts w:hint="eastAsia"/>
          <w:szCs w:val="32"/>
        </w:rPr>
        <w:t>8</w:t>
      </w:r>
      <w:r>
        <w:rPr>
          <w:szCs w:val="32"/>
        </w:rPr>
        <w:t>年省地震</w:t>
      </w:r>
      <w:r>
        <w:rPr>
          <w:rFonts w:hint="eastAsia"/>
          <w:szCs w:val="32"/>
        </w:rPr>
        <w:t>局</w:t>
      </w:r>
      <w:r>
        <w:rPr>
          <w:szCs w:val="32"/>
        </w:rPr>
        <w:t>救援队建设与应急技术系统运行项目总投资额1,862,000.00元，截</w:t>
      </w:r>
      <w:r>
        <w:rPr>
          <w:rFonts w:hint="eastAsia"/>
          <w:szCs w:val="32"/>
        </w:rPr>
        <w:t>至</w:t>
      </w:r>
      <w:r>
        <w:rPr>
          <w:szCs w:val="32"/>
        </w:rPr>
        <w:t>201</w:t>
      </w:r>
      <w:r>
        <w:rPr>
          <w:rFonts w:hint="eastAsia"/>
          <w:szCs w:val="32"/>
        </w:rPr>
        <w:t>8</w:t>
      </w:r>
      <w:r>
        <w:rPr>
          <w:szCs w:val="32"/>
        </w:rPr>
        <w:t>年12月31日，完成投资共计</w:t>
      </w:r>
      <w:r>
        <w:rPr>
          <w:rFonts w:hint="eastAsia"/>
          <w:szCs w:val="32"/>
        </w:rPr>
        <w:t>1,854,070.58</w:t>
      </w:r>
      <w:r>
        <w:rPr>
          <w:szCs w:val="32"/>
        </w:rPr>
        <w:t>元，占项目总投资额99.</w:t>
      </w:r>
      <w:r>
        <w:rPr>
          <w:rFonts w:hint="eastAsia"/>
          <w:szCs w:val="32"/>
        </w:rPr>
        <w:t>57</w:t>
      </w:r>
      <w:r>
        <w:rPr>
          <w:szCs w:val="32"/>
        </w:rPr>
        <w:t>%</w:t>
      </w:r>
      <w:r>
        <w:rPr>
          <w:rFonts w:hint="eastAsia"/>
          <w:szCs w:val="32"/>
        </w:rPr>
        <w:t>。</w:t>
      </w:r>
      <w:r>
        <w:rPr>
          <w:szCs w:val="32"/>
        </w:rPr>
        <w:t>项目执行进度</w:t>
      </w:r>
      <w:r>
        <w:rPr>
          <w:rFonts w:hint="eastAsia"/>
          <w:szCs w:val="32"/>
        </w:rPr>
        <w:t>较</w:t>
      </w:r>
      <w:r>
        <w:rPr>
          <w:szCs w:val="32"/>
        </w:rPr>
        <w:t>好，</w:t>
      </w:r>
      <w:r>
        <w:rPr>
          <w:rFonts w:hint="eastAsia"/>
          <w:szCs w:val="32"/>
        </w:rPr>
        <w:t>高效</w:t>
      </w:r>
      <w:r>
        <w:rPr>
          <w:szCs w:val="32"/>
        </w:rPr>
        <w:t>完成全年项目计划目标。</w:t>
      </w:r>
    </w:p>
    <w:p>
      <w:pPr>
        <w:spacing w:line="578" w:lineRule="exact"/>
        <w:ind w:firstLine="645"/>
        <w:rPr>
          <w:szCs w:val="32"/>
        </w:rPr>
      </w:pPr>
      <w:r>
        <w:rPr>
          <w:rFonts w:hint="eastAsia"/>
          <w:szCs w:val="32"/>
        </w:rPr>
        <w:t>1.办公费：用于救援队建设与应急技术系统运行等日常办公用品608.80元；救援队建设专业书籍10311.90元；救援队演练协调、</w:t>
      </w:r>
      <w:r>
        <w:rPr>
          <w:szCs w:val="32"/>
        </w:rPr>
        <w:t>管理、资料耗材等</w:t>
      </w:r>
      <w:r>
        <w:rPr>
          <w:rFonts w:hint="eastAsia"/>
          <w:szCs w:val="32"/>
        </w:rPr>
        <w:t>其他办公费6603.80元，共计</w:t>
      </w:r>
      <w:r>
        <w:rPr>
          <w:szCs w:val="32"/>
        </w:rPr>
        <w:t>17,524.50</w:t>
      </w:r>
      <w:r>
        <w:rPr>
          <w:rFonts w:hint="eastAsia"/>
          <w:szCs w:val="32"/>
        </w:rPr>
        <w:t>元。</w:t>
      </w:r>
    </w:p>
    <w:p>
      <w:pPr>
        <w:spacing w:line="578" w:lineRule="exact"/>
        <w:ind w:firstLine="640" w:firstLineChars="200"/>
        <w:rPr>
          <w:szCs w:val="32"/>
        </w:rPr>
      </w:pPr>
      <w:r>
        <w:rPr>
          <w:rFonts w:hint="eastAsia"/>
          <w:szCs w:val="32"/>
        </w:rPr>
        <w:t>2.电费：用于防震减灾办公大楼及万福办公区用电</w:t>
      </w:r>
      <w:r>
        <w:rPr>
          <w:szCs w:val="32"/>
        </w:rPr>
        <w:t>217,238.98</w:t>
      </w:r>
      <w:r>
        <w:rPr>
          <w:rFonts w:hint="eastAsia"/>
          <w:szCs w:val="32"/>
        </w:rPr>
        <w:t>元。</w:t>
      </w:r>
    </w:p>
    <w:p>
      <w:pPr>
        <w:spacing w:line="578" w:lineRule="exact"/>
        <w:ind w:firstLine="640" w:firstLineChars="200"/>
        <w:rPr>
          <w:szCs w:val="32"/>
        </w:rPr>
      </w:pPr>
      <w:r>
        <w:rPr>
          <w:rFonts w:hint="eastAsia"/>
          <w:szCs w:val="32"/>
        </w:rPr>
        <w:t>3.邮电费：用于地震信息传输业务邮寄费2780元；办公大楼应急话费及手持卫星电话通讯费22,646.08元,共计</w:t>
      </w:r>
      <w:r>
        <w:rPr>
          <w:szCs w:val="32"/>
        </w:rPr>
        <w:t>25,426.08</w:t>
      </w:r>
      <w:r>
        <w:rPr>
          <w:rFonts w:hint="eastAsia"/>
          <w:szCs w:val="32"/>
        </w:rPr>
        <w:t>。</w:t>
      </w:r>
    </w:p>
    <w:p>
      <w:pPr>
        <w:spacing w:line="578" w:lineRule="exact"/>
        <w:ind w:firstLine="640" w:firstLineChars="200"/>
        <w:rPr>
          <w:szCs w:val="32"/>
        </w:rPr>
      </w:pPr>
      <w:r>
        <w:rPr>
          <w:rFonts w:hint="eastAsia"/>
          <w:szCs w:val="32"/>
        </w:rPr>
        <w:t>4.物业管理费：用于防震减灾办公大楼物业管理费102,644.3元；“四害”消杀费2000元，共计</w:t>
      </w:r>
      <w:r>
        <w:rPr>
          <w:szCs w:val="32"/>
        </w:rPr>
        <w:t>104,644.30</w:t>
      </w:r>
      <w:r>
        <w:rPr>
          <w:rFonts w:hint="eastAsia"/>
          <w:szCs w:val="32"/>
        </w:rPr>
        <w:t>元。</w:t>
      </w:r>
    </w:p>
    <w:p>
      <w:pPr>
        <w:spacing w:line="578" w:lineRule="exact"/>
        <w:ind w:firstLine="640" w:firstLineChars="200"/>
        <w:rPr>
          <w:szCs w:val="32"/>
        </w:rPr>
      </w:pPr>
      <w:r>
        <w:rPr>
          <w:rFonts w:hint="eastAsia"/>
          <w:szCs w:val="32"/>
        </w:rPr>
        <w:t>5.差旅费：用于救援队员参加省外救援技能培训差旅费，全省应急指挥技术系统运行差旅费，地震各项工作省内外调研差旅费，共计</w:t>
      </w:r>
      <w:r>
        <w:rPr>
          <w:szCs w:val="32"/>
        </w:rPr>
        <w:t>1</w:t>
      </w:r>
      <w:r>
        <w:rPr>
          <w:rFonts w:hint="eastAsia"/>
          <w:szCs w:val="32"/>
        </w:rPr>
        <w:t>01,468.44元。</w:t>
      </w:r>
    </w:p>
    <w:p>
      <w:pPr>
        <w:spacing w:line="578" w:lineRule="exact"/>
        <w:ind w:firstLine="640" w:firstLineChars="200"/>
        <w:rPr>
          <w:szCs w:val="32"/>
        </w:rPr>
      </w:pPr>
      <w:r>
        <w:rPr>
          <w:rFonts w:hint="eastAsia"/>
          <w:szCs w:val="32"/>
        </w:rPr>
        <w:t>6.维修（护）费：用于</w:t>
      </w:r>
      <w:r>
        <w:rPr>
          <w:szCs w:val="32"/>
        </w:rPr>
        <w:t>全省应急指挥技术系统运行设备维护</w:t>
      </w:r>
      <w:r>
        <w:rPr>
          <w:rFonts w:hint="eastAsia"/>
          <w:szCs w:val="32"/>
        </w:rPr>
        <w:t>，地震应急技术系统运行维修维护费，防震减灾中心大楼维修维护费，网络信息系统运维费，共计</w:t>
      </w:r>
      <w:r>
        <w:rPr>
          <w:szCs w:val="32"/>
        </w:rPr>
        <w:t>592,526.92</w:t>
      </w:r>
      <w:r>
        <w:rPr>
          <w:rFonts w:hint="eastAsia"/>
          <w:szCs w:val="32"/>
        </w:rPr>
        <w:t>元。</w:t>
      </w:r>
    </w:p>
    <w:p>
      <w:pPr>
        <w:spacing w:line="578" w:lineRule="exact"/>
        <w:ind w:firstLine="640" w:firstLineChars="200"/>
        <w:rPr>
          <w:szCs w:val="32"/>
        </w:rPr>
      </w:pPr>
      <w:r>
        <w:rPr>
          <w:rFonts w:hint="eastAsia"/>
          <w:szCs w:val="32"/>
        </w:rPr>
        <w:t>7.</w:t>
      </w:r>
      <w:r>
        <w:rPr>
          <w:szCs w:val="32"/>
        </w:rPr>
        <w:t>培训费：</w:t>
      </w:r>
      <w:r>
        <w:rPr>
          <w:rFonts w:hint="eastAsia"/>
          <w:szCs w:val="32"/>
        </w:rPr>
        <w:t>用于</w:t>
      </w:r>
      <w:r>
        <w:rPr>
          <w:szCs w:val="32"/>
        </w:rPr>
        <w:t>地震</w:t>
      </w:r>
      <w:r>
        <w:rPr>
          <w:rFonts w:hint="eastAsia"/>
          <w:szCs w:val="32"/>
        </w:rPr>
        <w:t>现场工作队暨应急保障实战演练</w:t>
      </w:r>
      <w:r>
        <w:rPr>
          <w:szCs w:val="32"/>
        </w:rPr>
        <w:t>培训费5,696.00</w:t>
      </w:r>
      <w:r>
        <w:rPr>
          <w:rFonts w:hint="eastAsia"/>
          <w:szCs w:val="32"/>
        </w:rPr>
        <w:t>元</w:t>
      </w:r>
      <w:r>
        <w:rPr>
          <w:szCs w:val="32"/>
        </w:rPr>
        <w:t>。</w:t>
      </w:r>
    </w:p>
    <w:p>
      <w:pPr>
        <w:spacing w:line="578" w:lineRule="exact"/>
        <w:ind w:firstLine="640" w:firstLineChars="200"/>
        <w:rPr>
          <w:szCs w:val="32"/>
        </w:rPr>
      </w:pPr>
      <w:r>
        <w:rPr>
          <w:rFonts w:hint="eastAsia"/>
          <w:szCs w:val="32"/>
        </w:rPr>
        <w:t>8.公务接待费：用于接待培训专家499元。</w:t>
      </w:r>
    </w:p>
    <w:p>
      <w:pPr>
        <w:spacing w:line="578" w:lineRule="exact"/>
        <w:ind w:firstLine="640" w:firstLineChars="200"/>
        <w:rPr>
          <w:szCs w:val="32"/>
        </w:rPr>
      </w:pPr>
      <w:r>
        <w:rPr>
          <w:rFonts w:hint="eastAsia"/>
          <w:szCs w:val="32"/>
        </w:rPr>
        <w:t>9.劳务费：用于应急技术系统专家讲课费3,552.32元。</w:t>
      </w:r>
    </w:p>
    <w:p>
      <w:pPr>
        <w:spacing w:line="578" w:lineRule="exact"/>
        <w:ind w:firstLine="640" w:firstLineChars="200"/>
        <w:rPr>
          <w:szCs w:val="32"/>
        </w:rPr>
      </w:pPr>
      <w:r>
        <w:rPr>
          <w:rFonts w:hint="eastAsia"/>
          <w:szCs w:val="32"/>
        </w:rPr>
        <w:t>10.委托业务费：用于文昌市、琼海市、白沙县省级防震减灾科普示范学校、社区创建委托业务费共计140,000.00元。</w:t>
      </w:r>
    </w:p>
    <w:p>
      <w:pPr>
        <w:spacing w:line="578" w:lineRule="exact"/>
        <w:ind w:firstLine="640" w:firstLineChars="200"/>
        <w:rPr>
          <w:szCs w:val="32"/>
        </w:rPr>
      </w:pPr>
      <w:r>
        <w:rPr>
          <w:rFonts w:hint="eastAsia"/>
          <w:szCs w:val="32"/>
        </w:rPr>
        <w:t>11.其他商品和服务支出：用于</w:t>
      </w:r>
      <w:r>
        <w:rPr>
          <w:szCs w:val="32"/>
        </w:rPr>
        <w:t>应急演练</w:t>
      </w:r>
      <w:r>
        <w:rPr>
          <w:rFonts w:hint="eastAsia"/>
          <w:szCs w:val="32"/>
        </w:rPr>
        <w:t>食品、药箱，应急队员人身意外保险，法治宣传教育平台开通费，法律顾问聘请费等，共计164,494.04元。</w:t>
      </w:r>
      <w:r>
        <w:rPr>
          <w:szCs w:val="32"/>
        </w:rPr>
        <w:t>。</w:t>
      </w:r>
    </w:p>
    <w:p>
      <w:pPr>
        <w:spacing w:line="578" w:lineRule="exact"/>
        <w:ind w:firstLine="640" w:firstLineChars="200"/>
        <w:rPr>
          <w:szCs w:val="32"/>
        </w:rPr>
      </w:pPr>
      <w:r>
        <w:rPr>
          <w:rFonts w:hint="eastAsia"/>
          <w:szCs w:val="32"/>
        </w:rPr>
        <w:t>12.办公设备购置：地震应急技术系统专用办公设备220230.60元，2部卫星电话26200元，4台华三交换机、4台以太网交换机68,080元，共计314,510.60元。</w:t>
      </w:r>
    </w:p>
    <w:p>
      <w:pPr>
        <w:spacing w:line="578" w:lineRule="exact"/>
        <w:ind w:firstLine="640" w:firstLineChars="200"/>
        <w:rPr>
          <w:szCs w:val="32"/>
        </w:rPr>
      </w:pPr>
      <w:r>
        <w:rPr>
          <w:rFonts w:hint="eastAsia"/>
          <w:szCs w:val="32"/>
        </w:rPr>
        <w:t>13.</w:t>
      </w:r>
      <w:r>
        <w:rPr>
          <w:szCs w:val="32"/>
        </w:rPr>
        <w:t>专用设备购置：</w:t>
      </w:r>
      <w:r>
        <w:rPr>
          <w:rFonts w:hint="eastAsia"/>
          <w:szCs w:val="32"/>
        </w:rPr>
        <w:t>地震应急技术系统专用设备质保金22,597.40元</w:t>
      </w:r>
      <w:r>
        <w:rPr>
          <w:szCs w:val="32"/>
        </w:rPr>
        <w:t>。</w:t>
      </w:r>
    </w:p>
    <w:p>
      <w:pPr>
        <w:spacing w:line="578" w:lineRule="exact"/>
        <w:ind w:firstLine="640" w:firstLineChars="200"/>
        <w:rPr>
          <w:szCs w:val="32"/>
        </w:rPr>
      </w:pPr>
      <w:r>
        <w:rPr>
          <w:rFonts w:hint="eastAsia"/>
          <w:szCs w:val="32"/>
        </w:rPr>
        <w:t>14.信息网络及软件购置更新：海信服虚拟化软件购置费143,892.00。</w:t>
      </w:r>
    </w:p>
    <w:p>
      <w:pPr>
        <w:spacing w:line="578" w:lineRule="exact"/>
        <w:ind w:firstLine="640" w:firstLineChars="200"/>
        <w:rPr>
          <w:szCs w:val="32"/>
        </w:rPr>
      </w:pPr>
      <w:r>
        <w:rPr>
          <w:rFonts w:hint="eastAsia"/>
          <w:szCs w:val="32"/>
        </w:rPr>
        <w:t>（三）项目资金管理情况分析</w:t>
      </w:r>
    </w:p>
    <w:p>
      <w:pPr>
        <w:spacing w:line="578" w:lineRule="exact"/>
        <w:ind w:firstLine="640" w:firstLineChars="200"/>
        <w:rPr>
          <w:szCs w:val="32"/>
        </w:rPr>
      </w:pPr>
      <w:r>
        <w:rPr>
          <w:szCs w:val="32"/>
        </w:rPr>
        <w:t>1</w:t>
      </w:r>
      <w:r>
        <w:rPr>
          <w:rFonts w:hint="eastAsia"/>
          <w:szCs w:val="32"/>
        </w:rPr>
        <w:t>.省地震局救援队</w:t>
      </w:r>
      <w:r>
        <w:rPr>
          <w:szCs w:val="32"/>
        </w:rPr>
        <w:t>建设与应急技术系统运行项目资金的执行管理由财务室专人负责，财务室人员配备及岗位职责根据《海南省地震局内部财务岗位责任制》（琼震办〔2014〕19</w:t>
      </w:r>
      <w:r>
        <w:rPr>
          <w:rFonts w:hint="eastAsia"/>
          <w:szCs w:val="32"/>
        </w:rPr>
        <w:t>号</w:t>
      </w:r>
      <w:r>
        <w:rPr>
          <w:szCs w:val="32"/>
        </w:rPr>
        <w:t>）制度严格执行</w:t>
      </w:r>
      <w:r>
        <w:rPr>
          <w:rFonts w:hint="eastAsia"/>
          <w:szCs w:val="32"/>
        </w:rPr>
        <w:t>，切实做到分事行权、分岗设权、分级授权，岗位职责明确</w:t>
      </w:r>
      <w:r>
        <w:rPr>
          <w:rFonts w:hint="eastAsia" w:hAnsi="仿宋_GB2312" w:cs="仿宋_GB2312"/>
          <w:sz w:val="30"/>
          <w:szCs w:val="30"/>
        </w:rPr>
        <w:t>。</w:t>
      </w:r>
    </w:p>
    <w:p>
      <w:pPr>
        <w:spacing w:line="578" w:lineRule="exact"/>
        <w:ind w:firstLine="640" w:firstLineChars="200"/>
        <w:rPr>
          <w:szCs w:val="32"/>
        </w:rPr>
      </w:pPr>
      <w:r>
        <w:rPr>
          <w:szCs w:val="32"/>
        </w:rPr>
        <w:t>2</w:t>
      </w:r>
      <w:r>
        <w:rPr>
          <w:rFonts w:hint="eastAsia"/>
          <w:szCs w:val="32"/>
        </w:rPr>
        <w:t>.省地震局救援队</w:t>
      </w:r>
      <w:r>
        <w:rPr>
          <w:szCs w:val="32"/>
        </w:rPr>
        <w:t>建设与应急技术系统运行项目资金的支出管理严格按照相关文件及规章制度执行。2016年</w:t>
      </w:r>
      <w:r>
        <w:rPr>
          <w:rFonts w:hint="eastAsia"/>
          <w:szCs w:val="32"/>
        </w:rPr>
        <w:t>我局</w:t>
      </w:r>
      <w:r>
        <w:rPr>
          <w:szCs w:val="32"/>
        </w:rPr>
        <w:t>制订</w:t>
      </w:r>
      <w:r>
        <w:rPr>
          <w:rFonts w:hint="eastAsia"/>
          <w:szCs w:val="32"/>
        </w:rPr>
        <w:t>了</w:t>
      </w:r>
      <w:r>
        <w:rPr>
          <w:szCs w:val="32"/>
        </w:rPr>
        <w:t>《海南省地震局经费支出管理办法》（琼震发〔2016〕6号）</w:t>
      </w:r>
      <w:r>
        <w:rPr>
          <w:rFonts w:hint="eastAsia"/>
          <w:szCs w:val="32"/>
        </w:rPr>
        <w:t>；</w:t>
      </w:r>
      <w:r>
        <w:rPr>
          <w:szCs w:val="32"/>
        </w:rPr>
        <w:t>2017年</w:t>
      </w:r>
      <w:r>
        <w:rPr>
          <w:rFonts w:hint="eastAsia"/>
          <w:szCs w:val="32"/>
        </w:rPr>
        <w:t>我</w:t>
      </w:r>
      <w:r>
        <w:rPr>
          <w:szCs w:val="32"/>
        </w:rPr>
        <w:t>局为进一步加强财务管理，强化财务内控机制，修订完善了一些财务规章制度</w:t>
      </w:r>
      <w:r>
        <w:rPr>
          <w:rFonts w:hint="eastAsia"/>
          <w:szCs w:val="32"/>
        </w:rPr>
        <w:t>，</w:t>
      </w:r>
      <w:r>
        <w:rPr>
          <w:szCs w:val="32"/>
        </w:rPr>
        <w:t>例如</w:t>
      </w:r>
      <w:r>
        <w:rPr>
          <w:rFonts w:hint="eastAsia"/>
          <w:szCs w:val="32"/>
          <w:lang w:eastAsia="zh-CN"/>
        </w:rPr>
        <w:t>《关于规范快递费报销等事项的通知》（</w:t>
      </w:r>
      <w:r>
        <w:rPr>
          <w:szCs w:val="32"/>
        </w:rPr>
        <w:t>琼震办〔2017〕45号</w:t>
      </w:r>
      <w:r>
        <w:rPr>
          <w:rFonts w:hint="eastAsia"/>
          <w:szCs w:val="32"/>
          <w:lang w:eastAsia="zh-CN"/>
        </w:rPr>
        <w:t>）</w:t>
      </w:r>
      <w:r>
        <w:rPr>
          <w:szCs w:val="32"/>
        </w:rPr>
        <w:t>规范了本局快递费、出租车票报销事宜，要求更加严格；</w:t>
      </w:r>
      <w:r>
        <w:rPr>
          <w:rFonts w:hint="eastAsia"/>
          <w:szCs w:val="32"/>
          <w:lang w:eastAsia="zh-CN"/>
        </w:rPr>
        <w:t>《关于修订财务管理相关规章制度部分内容</w:t>
      </w:r>
      <w:bookmarkStart w:id="0" w:name="_GoBack"/>
      <w:bookmarkEnd w:id="0"/>
      <w:r>
        <w:rPr>
          <w:rFonts w:hint="eastAsia"/>
          <w:szCs w:val="32"/>
          <w:lang w:eastAsia="zh-CN"/>
        </w:rPr>
        <w:t>的通知》（</w:t>
      </w:r>
      <w:r>
        <w:rPr>
          <w:szCs w:val="32"/>
        </w:rPr>
        <w:t>琼震办〔2017〕40号</w:t>
      </w:r>
      <w:r>
        <w:rPr>
          <w:rFonts w:hint="eastAsia"/>
          <w:szCs w:val="32"/>
          <w:lang w:eastAsia="zh-CN"/>
        </w:rPr>
        <w:t>）</w:t>
      </w:r>
      <w:r>
        <w:rPr>
          <w:szCs w:val="32"/>
        </w:rPr>
        <w:t>修订了《海南省地震局经费支出管理细则》（琼震办〔2016〕6号）中关于经济合同签署授权以及评审费、劳务费等发放的审批授权</w:t>
      </w:r>
      <w:r>
        <w:rPr>
          <w:rFonts w:hint="eastAsia"/>
          <w:szCs w:val="32"/>
        </w:rPr>
        <w:t>；2018年我局按照省财政厅以及中国地震局的最新财务文件要求规定，修订了《海南省地震局差旅费实施细则》等各项财务规定。省地震局救援队</w:t>
      </w:r>
      <w:r>
        <w:rPr>
          <w:szCs w:val="32"/>
        </w:rPr>
        <w:t>建设与应急技术系统运行项目资金的支出严格执行</w:t>
      </w:r>
      <w:r>
        <w:rPr>
          <w:rFonts w:hint="eastAsia"/>
          <w:szCs w:val="32"/>
        </w:rPr>
        <w:t>以上规章制度。</w:t>
      </w:r>
    </w:p>
    <w:p>
      <w:pPr>
        <w:spacing w:line="578" w:lineRule="exact"/>
        <w:ind w:firstLine="640" w:firstLineChars="200"/>
        <w:rPr>
          <w:rFonts w:ascii="黑体" w:hAnsi="黑体" w:eastAsia="黑体" w:cs="黑体"/>
          <w:bCs/>
          <w:color w:val="000000"/>
        </w:rPr>
      </w:pPr>
      <w:r>
        <w:rPr>
          <w:rFonts w:hint="eastAsia" w:ascii="黑体" w:hAnsi="黑体" w:eastAsia="黑体" w:cs="黑体"/>
          <w:bCs/>
          <w:color w:val="000000"/>
        </w:rPr>
        <w:t>三、项目组织实施情况</w:t>
      </w:r>
    </w:p>
    <w:p>
      <w:pPr>
        <w:spacing w:line="578" w:lineRule="exact"/>
        <w:ind w:firstLine="640" w:firstLineChars="200"/>
        <w:outlineLvl w:val="0"/>
        <w:rPr>
          <w:bCs/>
          <w:color w:val="000000"/>
          <w:szCs w:val="32"/>
        </w:rPr>
      </w:pPr>
      <w:r>
        <w:rPr>
          <w:rFonts w:hint="eastAsia"/>
          <w:bCs/>
          <w:color w:val="000000"/>
          <w:szCs w:val="32"/>
        </w:rPr>
        <w:t>（一）项目组织情况分析</w:t>
      </w:r>
    </w:p>
    <w:p>
      <w:pPr>
        <w:spacing w:line="578" w:lineRule="exact"/>
        <w:ind w:firstLine="640" w:firstLineChars="200"/>
        <w:outlineLvl w:val="0"/>
        <w:rPr>
          <w:rFonts w:hAnsi="仿宋_GB2312"/>
          <w:spacing w:val="-2"/>
          <w:szCs w:val="32"/>
          <w:highlight w:val="yellow"/>
        </w:rPr>
      </w:pPr>
      <w:r>
        <w:rPr>
          <w:rFonts w:hint="eastAsia"/>
          <w:szCs w:val="32"/>
        </w:rPr>
        <w:t>海南省地震局救援队建设与应急技术系统运行项目组织机构健全、职责分工明确。</w:t>
      </w:r>
      <w:r>
        <w:rPr>
          <w:rFonts w:hint="eastAsia" w:hAnsi="仿宋_GB2312"/>
          <w:spacing w:val="-2"/>
          <w:szCs w:val="32"/>
        </w:rPr>
        <w:t>地震灾害紧急救援队管理和协调调动机制等规章制度管理较规范；设备购置严格按照政府采购规定进行，政府采购行为规范有序。</w:t>
      </w:r>
      <w:r>
        <w:rPr>
          <w:rFonts w:hint="eastAsia"/>
          <w:szCs w:val="32"/>
        </w:rPr>
        <w:t>海南省地震局救援队建设与应急技术系统运行</w:t>
      </w:r>
      <w:r>
        <w:rPr>
          <w:rFonts w:hint="eastAsia"/>
          <w:bCs/>
          <w:szCs w:val="32"/>
        </w:rPr>
        <w:t>项目2018年</w:t>
      </w:r>
      <w:r>
        <w:rPr>
          <w:rFonts w:hint="eastAsia"/>
          <w:bCs/>
          <w:color w:val="000000"/>
          <w:szCs w:val="32"/>
        </w:rPr>
        <w:t>无</w:t>
      </w:r>
      <w:r>
        <w:rPr>
          <w:bCs/>
          <w:color w:val="000000"/>
          <w:szCs w:val="32"/>
        </w:rPr>
        <w:t>需</w:t>
      </w:r>
      <w:r>
        <w:rPr>
          <w:rFonts w:hint="eastAsia"/>
          <w:bCs/>
          <w:color w:val="000000"/>
          <w:szCs w:val="32"/>
        </w:rPr>
        <w:t>进行招投标的事项</w:t>
      </w:r>
      <w:r>
        <w:rPr>
          <w:bCs/>
          <w:color w:val="000000"/>
          <w:szCs w:val="32"/>
        </w:rPr>
        <w:t>，其余进行政府采购</w:t>
      </w:r>
      <w:r>
        <w:rPr>
          <w:rFonts w:hint="eastAsia"/>
          <w:bCs/>
          <w:color w:val="000000"/>
          <w:szCs w:val="32"/>
        </w:rPr>
        <w:t>的</w:t>
      </w:r>
      <w:r>
        <w:rPr>
          <w:bCs/>
          <w:color w:val="000000"/>
          <w:szCs w:val="32"/>
        </w:rPr>
        <w:t>项目都</w:t>
      </w:r>
      <w:r>
        <w:rPr>
          <w:rFonts w:hint="eastAsia"/>
          <w:bCs/>
          <w:color w:val="000000"/>
          <w:szCs w:val="32"/>
        </w:rPr>
        <w:t>按时</w:t>
      </w:r>
      <w:r>
        <w:rPr>
          <w:bCs/>
          <w:color w:val="000000"/>
          <w:szCs w:val="32"/>
        </w:rPr>
        <w:t>完成</w:t>
      </w:r>
      <w:r>
        <w:rPr>
          <w:rFonts w:hint="eastAsia"/>
          <w:bCs/>
          <w:color w:val="000000"/>
          <w:szCs w:val="32"/>
        </w:rPr>
        <w:t>支出和</w:t>
      </w:r>
      <w:r>
        <w:rPr>
          <w:bCs/>
          <w:color w:val="000000"/>
          <w:szCs w:val="32"/>
        </w:rPr>
        <w:t>验收，</w:t>
      </w:r>
      <w:r>
        <w:rPr>
          <w:rFonts w:hint="eastAsia"/>
          <w:bCs/>
          <w:color w:val="000000"/>
          <w:szCs w:val="32"/>
        </w:rPr>
        <w:t>较好地</w:t>
      </w:r>
      <w:r>
        <w:rPr>
          <w:bCs/>
          <w:color w:val="000000"/>
          <w:szCs w:val="32"/>
        </w:rPr>
        <w:t>完成全年支付计划。</w:t>
      </w:r>
    </w:p>
    <w:p>
      <w:pPr>
        <w:spacing w:line="578" w:lineRule="exact"/>
        <w:ind w:firstLine="640" w:firstLineChars="200"/>
        <w:outlineLvl w:val="0"/>
        <w:rPr>
          <w:bCs/>
          <w:color w:val="000000"/>
          <w:szCs w:val="32"/>
        </w:rPr>
      </w:pPr>
      <w:r>
        <w:rPr>
          <w:rFonts w:hint="eastAsia"/>
          <w:bCs/>
          <w:color w:val="000000"/>
          <w:szCs w:val="32"/>
        </w:rPr>
        <w:t>（二）项目管理情况分析</w:t>
      </w:r>
    </w:p>
    <w:p>
      <w:pPr>
        <w:spacing w:line="540" w:lineRule="exact"/>
        <w:ind w:firstLine="640" w:firstLineChars="200"/>
        <w:rPr>
          <w:rFonts w:hAnsi="黑体"/>
          <w:szCs w:val="32"/>
        </w:rPr>
      </w:pPr>
      <w:r>
        <w:rPr>
          <w:rFonts w:hAnsi="仿宋_GB2312"/>
          <w:szCs w:val="32"/>
        </w:rPr>
        <w:t>1</w:t>
      </w:r>
      <w:r>
        <w:rPr>
          <w:rFonts w:hint="eastAsia" w:hAnsi="仿宋_GB2312"/>
          <w:szCs w:val="32"/>
        </w:rPr>
        <w:t>.制定并实施了《</w:t>
      </w:r>
      <w:r>
        <w:rPr>
          <w:rFonts w:hAnsi="仿宋_GB2312"/>
          <w:szCs w:val="32"/>
        </w:rPr>
        <w:t>海南省地震局</w:t>
      </w:r>
      <w:r>
        <w:rPr>
          <w:rFonts w:hint="eastAsia" w:hAnsi="仿宋_GB2312"/>
          <w:szCs w:val="32"/>
        </w:rPr>
        <w:t>2018</w:t>
      </w:r>
      <w:r>
        <w:rPr>
          <w:rFonts w:hAnsi="仿宋_GB2312"/>
          <w:szCs w:val="32"/>
        </w:rPr>
        <w:t>地震应急准备工作方案》和《201</w:t>
      </w:r>
      <w:r>
        <w:rPr>
          <w:rFonts w:hint="eastAsia" w:hAnsi="仿宋_GB2312"/>
          <w:szCs w:val="32"/>
        </w:rPr>
        <w:t>8</w:t>
      </w:r>
      <w:r>
        <w:rPr>
          <w:rFonts w:hAnsi="仿宋_GB2312"/>
          <w:szCs w:val="32"/>
        </w:rPr>
        <w:t>年海南省地震局地震应急演练方案》，</w:t>
      </w:r>
      <w:r>
        <w:rPr>
          <w:rFonts w:hint="eastAsia" w:hAnsi="仿宋_GB2312"/>
          <w:szCs w:val="32"/>
        </w:rPr>
        <w:t>完成</w:t>
      </w:r>
      <w:r>
        <w:rPr>
          <w:rFonts w:hAnsi="仿宋_GB2312"/>
          <w:szCs w:val="32"/>
        </w:rPr>
        <w:t>《海南省地震局地震应急工作手册》</w:t>
      </w:r>
      <w:r>
        <w:rPr>
          <w:rFonts w:hint="eastAsia" w:hAnsi="仿宋_GB2312"/>
          <w:szCs w:val="32"/>
        </w:rPr>
        <w:t>修订工作，</w:t>
      </w:r>
      <w:r>
        <w:rPr>
          <w:rFonts w:hAnsi="仿宋_GB2312"/>
          <w:szCs w:val="32"/>
        </w:rPr>
        <w:t>做好全局地震应急演练准备工作。</w:t>
      </w:r>
      <w:r>
        <w:rPr>
          <w:rFonts w:hint="eastAsia" w:hAnsi="黑体"/>
          <w:szCs w:val="32"/>
        </w:rPr>
        <w:t>指导五指山、陵水等市县修订《五指山市地震应急预案》、《陵水县地震应急预案》，指导乡镇、社区、企业、学校和医院等修订地震应急预案，完善“横向到边，纵向到底”预案体系，备案率达99%。</w:t>
      </w:r>
    </w:p>
    <w:p>
      <w:pPr>
        <w:spacing w:line="540" w:lineRule="exact"/>
        <w:ind w:firstLine="640" w:firstLineChars="200"/>
        <w:rPr>
          <w:rFonts w:hAnsi="仿宋_GB2312"/>
          <w:szCs w:val="32"/>
        </w:rPr>
      </w:pPr>
      <w:r>
        <w:rPr>
          <w:rFonts w:hAnsi="仿宋_GB2312"/>
          <w:szCs w:val="32"/>
        </w:rPr>
        <w:t>2</w:t>
      </w:r>
      <w:r>
        <w:rPr>
          <w:rFonts w:hint="eastAsia" w:hAnsi="仿宋_GB2312"/>
          <w:szCs w:val="32"/>
        </w:rPr>
        <w:t>.规范市县地震应急指挥管理技术系统管理工作，全面提升市县地震应急响应保障能力水平。每月组织市县地震局进行应急演练，规范了市县地震应急指挥管理技术系统运维工作，定期与市县地震局进行系统联合调试，发现问题及时到现场解决软硬件故障，或通过运程网络访问市县服务器处理软故障，确保市县地震应急系统正常运行。完成了2018年度市县地震局应急指挥系统及电台的年度考核工作。</w:t>
      </w:r>
    </w:p>
    <w:p>
      <w:pPr>
        <w:spacing w:line="540" w:lineRule="exact"/>
        <w:ind w:firstLine="640" w:firstLineChars="200"/>
        <w:rPr>
          <w:rFonts w:ascii="黑体" w:hAnsi="黑体" w:eastAsia="黑体" w:cs="黑体"/>
          <w:bCs/>
        </w:rPr>
      </w:pPr>
      <w:r>
        <w:rPr>
          <w:rFonts w:hint="eastAsia" w:ascii="黑体" w:hAnsi="黑体" w:eastAsia="黑体" w:cs="黑体"/>
          <w:bCs/>
        </w:rPr>
        <w:t>四、项目绩效情况</w:t>
      </w:r>
    </w:p>
    <w:p>
      <w:pPr>
        <w:spacing w:line="578" w:lineRule="exact"/>
        <w:ind w:firstLine="640" w:firstLineChars="200"/>
        <w:outlineLvl w:val="0"/>
        <w:rPr>
          <w:bCs/>
          <w:color w:val="000000"/>
        </w:rPr>
      </w:pPr>
      <w:r>
        <w:rPr>
          <w:rFonts w:hint="eastAsia"/>
          <w:bCs/>
          <w:color w:val="000000"/>
        </w:rPr>
        <w:t>（一）项目绩效目标完成情况分析</w:t>
      </w:r>
    </w:p>
    <w:p>
      <w:pPr>
        <w:spacing w:line="578" w:lineRule="exact"/>
        <w:ind w:firstLine="640" w:firstLineChars="200"/>
        <w:rPr>
          <w:bCs/>
          <w:color w:val="000000"/>
          <w:szCs w:val="32"/>
        </w:rPr>
      </w:pPr>
      <w:r>
        <w:rPr>
          <w:rFonts w:hint="eastAsia"/>
          <w:bCs/>
          <w:color w:val="000000"/>
          <w:szCs w:val="32"/>
        </w:rPr>
        <w:t>1. 项目的经济性分析</w:t>
      </w:r>
    </w:p>
    <w:p>
      <w:pPr>
        <w:spacing w:line="578" w:lineRule="exact"/>
        <w:ind w:firstLine="640" w:firstLineChars="200"/>
        <w:outlineLvl w:val="0"/>
        <w:rPr>
          <w:bCs/>
          <w:color w:val="000000"/>
          <w:szCs w:val="32"/>
        </w:rPr>
      </w:pPr>
      <w:r>
        <w:rPr>
          <w:rFonts w:hint="eastAsia"/>
          <w:bCs/>
          <w:color w:val="000000"/>
          <w:szCs w:val="32"/>
        </w:rPr>
        <w:t>（</w:t>
      </w:r>
      <w:r>
        <w:rPr>
          <w:bCs/>
          <w:color w:val="000000"/>
          <w:szCs w:val="32"/>
        </w:rPr>
        <w:t>1）项目成本（预算）控制情况</w:t>
      </w:r>
    </w:p>
    <w:p>
      <w:pPr>
        <w:spacing w:line="578" w:lineRule="exact"/>
        <w:ind w:firstLine="640" w:firstLineChars="200"/>
        <w:outlineLvl w:val="0"/>
        <w:rPr>
          <w:color w:val="FF0000"/>
          <w:szCs w:val="32"/>
        </w:rPr>
      </w:pPr>
      <w:r>
        <w:rPr>
          <w:szCs w:val="32"/>
        </w:rPr>
        <w:t>201</w:t>
      </w:r>
      <w:r>
        <w:rPr>
          <w:rFonts w:hint="eastAsia"/>
          <w:szCs w:val="32"/>
        </w:rPr>
        <w:t>8</w:t>
      </w:r>
      <w:r>
        <w:rPr>
          <w:szCs w:val="32"/>
        </w:rPr>
        <w:t>年省地震</w:t>
      </w:r>
      <w:r>
        <w:rPr>
          <w:rFonts w:hint="eastAsia"/>
          <w:szCs w:val="32"/>
        </w:rPr>
        <w:t>局</w:t>
      </w:r>
      <w:r>
        <w:rPr>
          <w:szCs w:val="32"/>
        </w:rPr>
        <w:t>救援队建设与应急技术系统运行项目总投资额1,862,000.00元，截</w:t>
      </w:r>
      <w:r>
        <w:rPr>
          <w:rFonts w:hint="eastAsia"/>
          <w:szCs w:val="32"/>
        </w:rPr>
        <w:t>至</w:t>
      </w:r>
      <w:r>
        <w:rPr>
          <w:szCs w:val="32"/>
        </w:rPr>
        <w:t>201</w:t>
      </w:r>
      <w:r>
        <w:rPr>
          <w:rFonts w:hint="eastAsia"/>
          <w:szCs w:val="32"/>
        </w:rPr>
        <w:t>8</w:t>
      </w:r>
      <w:r>
        <w:rPr>
          <w:szCs w:val="32"/>
        </w:rPr>
        <w:t>年12月31日，完成投资共计</w:t>
      </w:r>
      <w:r>
        <w:rPr>
          <w:rFonts w:hint="eastAsia"/>
          <w:szCs w:val="32"/>
        </w:rPr>
        <w:t>1,854,070.58</w:t>
      </w:r>
      <w:r>
        <w:rPr>
          <w:szCs w:val="32"/>
        </w:rPr>
        <w:t>元，占项目总投资额99.</w:t>
      </w:r>
      <w:r>
        <w:rPr>
          <w:rFonts w:hint="eastAsia"/>
          <w:szCs w:val="32"/>
        </w:rPr>
        <w:t>57</w:t>
      </w:r>
      <w:r>
        <w:rPr>
          <w:szCs w:val="32"/>
        </w:rPr>
        <w:t>%,</w:t>
      </w:r>
      <w:r>
        <w:rPr>
          <w:bCs/>
          <w:color w:val="000000"/>
          <w:szCs w:val="32"/>
        </w:rPr>
        <w:t>项目成本（预算）严格按年初的项目预算执行，项目成本控制在预算内，无超预算情况。</w:t>
      </w:r>
    </w:p>
    <w:p>
      <w:pPr>
        <w:spacing w:line="578" w:lineRule="exact"/>
        <w:ind w:firstLine="640" w:firstLineChars="200"/>
        <w:outlineLvl w:val="0"/>
        <w:rPr>
          <w:szCs w:val="32"/>
        </w:rPr>
      </w:pPr>
      <w:r>
        <w:rPr>
          <w:rFonts w:hint="eastAsia"/>
          <w:szCs w:val="32"/>
        </w:rPr>
        <w:t>（</w:t>
      </w:r>
      <w:r>
        <w:rPr>
          <w:szCs w:val="32"/>
        </w:rPr>
        <w:t>2）项目成本（预算）节约情况</w:t>
      </w:r>
    </w:p>
    <w:p>
      <w:pPr>
        <w:spacing w:line="578" w:lineRule="exact"/>
        <w:ind w:firstLine="640" w:firstLineChars="200"/>
        <w:outlineLvl w:val="0"/>
        <w:rPr>
          <w:szCs w:val="32"/>
        </w:rPr>
      </w:pPr>
      <w:r>
        <w:rPr>
          <w:szCs w:val="32"/>
        </w:rPr>
        <w:t>201</w:t>
      </w:r>
      <w:r>
        <w:rPr>
          <w:rFonts w:hint="eastAsia"/>
          <w:szCs w:val="32"/>
        </w:rPr>
        <w:t>8</w:t>
      </w:r>
      <w:r>
        <w:rPr>
          <w:szCs w:val="32"/>
        </w:rPr>
        <w:t>年</w:t>
      </w:r>
      <w:r>
        <w:rPr>
          <w:rFonts w:hint="eastAsia"/>
          <w:szCs w:val="32"/>
        </w:rPr>
        <w:t>省地震局救援队建设与应急技术系统运行项目</w:t>
      </w:r>
      <w:r>
        <w:rPr>
          <w:szCs w:val="32"/>
        </w:rPr>
        <w:t>严格控制成本，在</w:t>
      </w:r>
      <w:r>
        <w:rPr>
          <w:rFonts w:hint="eastAsia"/>
          <w:szCs w:val="32"/>
        </w:rPr>
        <w:t>市县</w:t>
      </w:r>
      <w:r>
        <w:rPr>
          <w:szCs w:val="32"/>
        </w:rPr>
        <w:t>应急技术系统维护过程中，</w:t>
      </w:r>
      <w:r>
        <w:rPr>
          <w:rFonts w:hint="eastAsia"/>
          <w:szCs w:val="32"/>
        </w:rPr>
        <w:t>出差人员</w:t>
      </w:r>
      <w:r>
        <w:rPr>
          <w:szCs w:val="32"/>
        </w:rPr>
        <w:t>尽量挑选</w:t>
      </w:r>
      <w:r>
        <w:rPr>
          <w:rFonts w:hint="eastAsia"/>
          <w:szCs w:val="32"/>
        </w:rPr>
        <w:t>性价比高</w:t>
      </w:r>
      <w:r>
        <w:rPr>
          <w:szCs w:val="32"/>
        </w:rPr>
        <w:t>的酒店进行住宿，节省开支；</w:t>
      </w:r>
      <w:r>
        <w:rPr>
          <w:rFonts w:hint="eastAsia"/>
          <w:szCs w:val="32"/>
        </w:rPr>
        <w:t>在</w:t>
      </w:r>
      <w:r>
        <w:rPr>
          <w:szCs w:val="32"/>
        </w:rPr>
        <w:t>进行</w:t>
      </w:r>
      <w:r>
        <w:rPr>
          <w:rFonts w:hint="eastAsia"/>
          <w:szCs w:val="32"/>
        </w:rPr>
        <w:t>地震</w:t>
      </w:r>
      <w:r>
        <w:rPr>
          <w:szCs w:val="32"/>
        </w:rPr>
        <w:t>救援队培训过程中</w:t>
      </w:r>
      <w:r>
        <w:rPr>
          <w:rFonts w:hint="eastAsia"/>
          <w:szCs w:val="32"/>
        </w:rPr>
        <w:t>尽量</w:t>
      </w:r>
      <w:r>
        <w:rPr>
          <w:szCs w:val="32"/>
        </w:rPr>
        <w:t>安排必要人员参加培训，减少开支，全年</w:t>
      </w:r>
      <w:r>
        <w:rPr>
          <w:rFonts w:hint="eastAsia"/>
          <w:szCs w:val="32"/>
        </w:rPr>
        <w:t>地震局救援队建设与应急技术系统运行</w:t>
      </w:r>
      <w:r>
        <w:rPr>
          <w:szCs w:val="32"/>
        </w:rPr>
        <w:t>项目</w:t>
      </w:r>
      <w:r>
        <w:rPr>
          <w:rFonts w:hint="eastAsia"/>
          <w:szCs w:val="32"/>
        </w:rPr>
        <w:t>在支出上厉行</w:t>
      </w:r>
      <w:r>
        <w:rPr>
          <w:szCs w:val="32"/>
        </w:rPr>
        <w:t>节约，</w:t>
      </w:r>
      <w:r>
        <w:rPr>
          <w:rFonts w:hint="eastAsia"/>
          <w:szCs w:val="32"/>
        </w:rPr>
        <w:t>较好地</w:t>
      </w:r>
      <w:r>
        <w:rPr>
          <w:szCs w:val="32"/>
        </w:rPr>
        <w:t>完成了</w:t>
      </w:r>
      <w:r>
        <w:rPr>
          <w:rFonts w:hint="eastAsia"/>
          <w:szCs w:val="32"/>
        </w:rPr>
        <w:t>年度预算</w:t>
      </w:r>
      <w:r>
        <w:rPr>
          <w:szCs w:val="32"/>
        </w:rPr>
        <w:t>计划。</w:t>
      </w:r>
    </w:p>
    <w:p>
      <w:pPr>
        <w:tabs>
          <w:tab w:val="left" w:pos="640"/>
        </w:tabs>
        <w:spacing w:line="578" w:lineRule="exact"/>
        <w:ind w:firstLine="640" w:firstLineChars="200"/>
        <w:outlineLvl w:val="0"/>
        <w:rPr>
          <w:bCs/>
          <w:color w:val="000000"/>
          <w:szCs w:val="32"/>
        </w:rPr>
      </w:pPr>
      <w:r>
        <w:rPr>
          <w:rFonts w:hint="eastAsia"/>
          <w:bCs/>
          <w:color w:val="000000"/>
          <w:szCs w:val="32"/>
        </w:rPr>
        <w:t>2. 项目的效率性分析</w:t>
      </w:r>
    </w:p>
    <w:p>
      <w:pPr>
        <w:spacing w:line="578" w:lineRule="exact"/>
        <w:ind w:firstLine="640" w:firstLineChars="200"/>
        <w:rPr>
          <w:szCs w:val="32"/>
        </w:rPr>
      </w:pPr>
      <w:r>
        <w:rPr>
          <w:rFonts w:hint="eastAsia"/>
          <w:szCs w:val="32"/>
        </w:rPr>
        <w:t>（1）项目的实施进度</w:t>
      </w:r>
    </w:p>
    <w:p>
      <w:pPr>
        <w:spacing w:line="578" w:lineRule="exact"/>
        <w:ind w:firstLine="640" w:firstLineChars="200"/>
        <w:rPr>
          <w:szCs w:val="32"/>
        </w:rPr>
      </w:pPr>
      <w:r>
        <w:rPr>
          <w:rFonts w:hint="eastAsia"/>
          <w:szCs w:val="32"/>
        </w:rPr>
        <w:t>省地震局救援队建设与应急技术系统运行项目当年执行率</w:t>
      </w:r>
      <w:r>
        <w:rPr>
          <w:szCs w:val="32"/>
        </w:rPr>
        <w:t>99.</w:t>
      </w:r>
      <w:r>
        <w:rPr>
          <w:rFonts w:hint="eastAsia"/>
          <w:szCs w:val="32"/>
        </w:rPr>
        <w:t>57</w:t>
      </w:r>
      <w:r>
        <w:rPr>
          <w:szCs w:val="32"/>
        </w:rPr>
        <w:t>%，项目全年指标1,862,000.00元，各季度应完成</w:t>
      </w:r>
      <w:r>
        <w:rPr>
          <w:rFonts w:hint="eastAsia"/>
          <w:szCs w:val="32"/>
        </w:rPr>
        <w:t>预算</w:t>
      </w:r>
      <w:r>
        <w:rPr>
          <w:szCs w:val="32"/>
        </w:rPr>
        <w:t>指标为465,500.00元，其中项目第一季度支出</w:t>
      </w:r>
      <w:r>
        <w:rPr>
          <w:rFonts w:hint="eastAsia"/>
          <w:szCs w:val="32"/>
        </w:rPr>
        <w:t>17,775.3</w:t>
      </w:r>
      <w:r>
        <w:rPr>
          <w:szCs w:val="32"/>
        </w:rPr>
        <w:t>元，季度执行率</w:t>
      </w:r>
      <w:r>
        <w:rPr>
          <w:rFonts w:hint="eastAsia"/>
          <w:szCs w:val="32"/>
        </w:rPr>
        <w:t>3.82</w:t>
      </w:r>
      <w:r>
        <w:rPr>
          <w:szCs w:val="32"/>
        </w:rPr>
        <w:t>%；第二季度支出</w:t>
      </w:r>
      <w:r>
        <w:rPr>
          <w:rFonts w:hint="eastAsia"/>
          <w:szCs w:val="32"/>
        </w:rPr>
        <w:t>536,858.36</w:t>
      </w:r>
      <w:r>
        <w:rPr>
          <w:szCs w:val="32"/>
        </w:rPr>
        <w:t>元，季度执行</w:t>
      </w:r>
      <w:r>
        <w:rPr>
          <w:rFonts w:hint="eastAsia"/>
          <w:szCs w:val="32"/>
        </w:rPr>
        <w:t>率115.33%</w:t>
      </w:r>
      <w:r>
        <w:rPr>
          <w:szCs w:val="32"/>
        </w:rPr>
        <w:t>；第三季度支出</w:t>
      </w:r>
      <w:r>
        <w:rPr>
          <w:rFonts w:hint="eastAsia"/>
          <w:szCs w:val="32"/>
        </w:rPr>
        <w:t>410,551.37</w:t>
      </w:r>
      <w:r>
        <w:rPr>
          <w:szCs w:val="32"/>
        </w:rPr>
        <w:t>元，季度执行率</w:t>
      </w:r>
      <w:r>
        <w:rPr>
          <w:rFonts w:hint="eastAsia"/>
          <w:szCs w:val="32"/>
        </w:rPr>
        <w:t>88.2</w:t>
      </w:r>
      <w:r>
        <w:rPr>
          <w:szCs w:val="32"/>
        </w:rPr>
        <w:t>%；第四季度支出</w:t>
      </w:r>
      <w:r>
        <w:rPr>
          <w:rFonts w:hint="eastAsia"/>
          <w:szCs w:val="32"/>
        </w:rPr>
        <w:t>888,885.55</w:t>
      </w:r>
      <w:r>
        <w:rPr>
          <w:szCs w:val="32"/>
        </w:rPr>
        <w:t>元，季度执行率</w:t>
      </w:r>
      <w:r>
        <w:rPr>
          <w:rFonts w:hint="eastAsia"/>
          <w:szCs w:val="32"/>
        </w:rPr>
        <w:t>190.95</w:t>
      </w:r>
      <w:r>
        <w:rPr>
          <w:szCs w:val="32"/>
        </w:rPr>
        <w:t>%。</w:t>
      </w:r>
    </w:p>
    <w:p>
      <w:pPr>
        <w:spacing w:line="578" w:lineRule="exact"/>
        <w:ind w:firstLine="640" w:firstLineChars="200"/>
        <w:rPr>
          <w:szCs w:val="32"/>
        </w:rPr>
      </w:pPr>
      <w:r>
        <w:rPr>
          <w:rFonts w:hint="eastAsia"/>
          <w:szCs w:val="32"/>
        </w:rPr>
        <w:t>从整个项目季度执行情况来看，项目第一季度没有完成季度执行目标，原因是：年初财政经费下达较晚，导致经费执行进度有所耽误；第三季度略低于序时进度主要由于省级防震减灾科普示范学校、示范社区创建周期较长，待验收合格才能支付。第二、四两</w:t>
      </w:r>
      <w:r>
        <w:rPr>
          <w:szCs w:val="32"/>
        </w:rPr>
        <w:t>个季度均超额完成季度任务</w:t>
      </w:r>
      <w:r>
        <w:rPr>
          <w:rFonts w:hint="eastAsia"/>
          <w:szCs w:val="32"/>
        </w:rPr>
        <w:t>。从</w:t>
      </w:r>
      <w:r>
        <w:rPr>
          <w:szCs w:val="32"/>
        </w:rPr>
        <w:t>经费执行进度可以看出项目</w:t>
      </w:r>
      <w:r>
        <w:rPr>
          <w:rFonts w:hint="eastAsia"/>
          <w:szCs w:val="32"/>
        </w:rPr>
        <w:t>整体</w:t>
      </w:r>
      <w:r>
        <w:rPr>
          <w:szCs w:val="32"/>
        </w:rPr>
        <w:t>执行进度良好，</w:t>
      </w:r>
      <w:r>
        <w:rPr>
          <w:rFonts w:hint="eastAsia"/>
          <w:szCs w:val="32"/>
        </w:rPr>
        <w:t>较好地完成项目年度计划。</w:t>
      </w:r>
    </w:p>
    <w:p>
      <w:pPr>
        <w:spacing w:line="578" w:lineRule="exact"/>
        <w:ind w:firstLine="640" w:firstLineChars="200"/>
        <w:rPr>
          <w:szCs w:val="32"/>
        </w:rPr>
      </w:pPr>
      <w:r>
        <w:rPr>
          <w:rFonts w:hint="eastAsia"/>
          <w:szCs w:val="32"/>
        </w:rPr>
        <w:t>（2）项目完成质量</w:t>
      </w:r>
    </w:p>
    <w:p>
      <w:pPr>
        <w:spacing w:line="360" w:lineRule="auto"/>
        <w:ind w:firstLine="640" w:firstLineChars="200"/>
        <w:rPr>
          <w:rFonts w:hAnsi="华文仿宋"/>
          <w:szCs w:val="32"/>
        </w:rPr>
      </w:pPr>
      <w:r>
        <w:rPr>
          <w:rFonts w:hint="eastAsia"/>
          <w:szCs w:val="32"/>
        </w:rPr>
        <w:t>建立健全全省地震应急救援指挥管理技术系统，完善应急基础数据库建设；组织全省市县参加中国地震局地震应急救援指挥技术系统演练；组织开展全省地震指挥技术管理质量评比等工作。完善省地震应急指挥技术平台、地震灾害快速评估系统、地震灾情实时获取和快速上报系统建设，</w:t>
      </w:r>
      <w:r>
        <w:rPr>
          <w:rFonts w:hint="eastAsia" w:hAnsi="华文仿宋"/>
          <w:szCs w:val="32"/>
        </w:rPr>
        <w:t>确保系统在地震应急和实际工作中的连续实时响应。</w:t>
      </w:r>
      <w:r>
        <w:rPr>
          <w:rFonts w:hint="eastAsia"/>
          <w:szCs w:val="32"/>
        </w:rPr>
        <w:t>目前，建成省防震减灾指挥中心和市县地震应急救援指挥管理技术系统及地震现场应急指挥通信车等统一指挥平台，实现了省地震应急指挥中心与全省</w:t>
      </w:r>
      <w:r>
        <w:rPr>
          <w:szCs w:val="32"/>
        </w:rPr>
        <w:t>19个市县政府以及省应急办、武警、消防、三防及中南五省区应急联动区域等之间的电</w:t>
      </w:r>
      <w:r>
        <w:rPr>
          <w:rFonts w:hint="eastAsia"/>
          <w:szCs w:val="32"/>
        </w:rPr>
        <w:t>信、网络、卫星和短波手段互联互通，初步形成全省联动指挥格局，有效提高地震应急救援指挥能力和水平。保障实际地震2018年7月30日保亭2.9级地震应急响应1次，按照规范产出各类图件20余幅及报告。</w:t>
      </w:r>
      <w:r>
        <w:rPr>
          <w:rFonts w:hint="eastAsia" w:hAnsi="华文仿宋"/>
          <w:szCs w:val="32"/>
        </w:rPr>
        <w:t>对国内发生的东四西五地震及时远程响应，产出报告上传。</w:t>
      </w:r>
    </w:p>
    <w:p>
      <w:pPr>
        <w:ind w:firstLine="640" w:firstLineChars="200"/>
        <w:rPr>
          <w:szCs w:val="32"/>
        </w:rPr>
      </w:pPr>
      <w:r>
        <w:rPr>
          <w:rFonts w:hint="eastAsia"/>
          <w:szCs w:val="32"/>
        </w:rPr>
        <w:t>按照应急救援工作任务，继续指导各市县抓紧推进地震应急避难场所建设，三沙市将避难场所纳入规划。到目前为止，海口等16个市县建成地震避难场所16个，共投入3540万元，总面积155万平方米，可安置50万人，构建地震庇护安全伞，让老百姓获得更多地震安全感。</w:t>
      </w:r>
    </w:p>
    <w:p>
      <w:pPr>
        <w:spacing w:line="578" w:lineRule="exact"/>
        <w:ind w:firstLine="640" w:firstLineChars="200"/>
        <w:outlineLvl w:val="0"/>
        <w:rPr>
          <w:bCs/>
          <w:color w:val="000000"/>
          <w:szCs w:val="32"/>
        </w:rPr>
      </w:pPr>
      <w:r>
        <w:rPr>
          <w:rFonts w:hint="eastAsia"/>
          <w:bCs/>
          <w:color w:val="000000"/>
          <w:szCs w:val="32"/>
        </w:rPr>
        <w:t>3. 项目的</w:t>
      </w:r>
      <w:r>
        <w:rPr>
          <w:rFonts w:hint="eastAsia"/>
          <w:szCs w:val="32"/>
        </w:rPr>
        <w:t>效益性分析</w:t>
      </w:r>
    </w:p>
    <w:p>
      <w:pPr>
        <w:spacing w:line="578" w:lineRule="exact"/>
        <w:ind w:firstLine="640" w:firstLineChars="200"/>
        <w:rPr>
          <w:szCs w:val="32"/>
        </w:rPr>
      </w:pPr>
      <w:r>
        <w:rPr>
          <w:rFonts w:hint="eastAsia"/>
          <w:szCs w:val="32"/>
        </w:rPr>
        <w:t>（1）项目预期目标完成程度</w:t>
      </w:r>
    </w:p>
    <w:tbl>
      <w:tblPr>
        <w:tblStyle w:val="9"/>
        <w:tblW w:w="8227" w:type="dxa"/>
        <w:tblInd w:w="103" w:type="dxa"/>
        <w:tblLayout w:type="fixed"/>
        <w:tblCellMar>
          <w:top w:w="0" w:type="dxa"/>
          <w:left w:w="108" w:type="dxa"/>
          <w:bottom w:w="0" w:type="dxa"/>
          <w:right w:w="108" w:type="dxa"/>
        </w:tblCellMar>
      </w:tblPr>
      <w:tblGrid>
        <w:gridCol w:w="1706"/>
        <w:gridCol w:w="2694"/>
        <w:gridCol w:w="992"/>
        <w:gridCol w:w="992"/>
        <w:gridCol w:w="992"/>
        <w:gridCol w:w="851"/>
      </w:tblGrid>
      <w:tr>
        <w:tblPrEx>
          <w:tblLayout w:type="fixed"/>
          <w:tblCellMar>
            <w:top w:w="0" w:type="dxa"/>
            <w:left w:w="108" w:type="dxa"/>
            <w:bottom w:w="0" w:type="dxa"/>
            <w:right w:w="108" w:type="dxa"/>
          </w:tblCellMar>
        </w:tblPrEx>
        <w:trPr>
          <w:trHeight w:val="394" w:hRule="atLeast"/>
        </w:trPr>
        <w:tc>
          <w:tcPr>
            <w:tcW w:w="1706" w:type="dxa"/>
            <w:vMerge w:val="restart"/>
            <w:tcBorders>
              <w:top w:val="single" w:color="C0C0C0" w:sz="4" w:space="0"/>
              <w:left w:val="single" w:color="C0C0C0" w:sz="4" w:space="0"/>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指标名称*</w:t>
            </w:r>
          </w:p>
        </w:tc>
        <w:tc>
          <w:tcPr>
            <w:tcW w:w="2694" w:type="dxa"/>
            <w:vMerge w:val="restart"/>
            <w:tcBorders>
              <w:top w:val="single" w:color="C0C0C0" w:sz="4" w:space="0"/>
              <w:left w:val="single" w:color="C0C0C0" w:sz="4" w:space="0"/>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申报目标*</w:t>
            </w:r>
          </w:p>
        </w:tc>
        <w:tc>
          <w:tcPr>
            <w:tcW w:w="3827" w:type="dxa"/>
            <w:gridSpan w:val="4"/>
            <w:tcBorders>
              <w:top w:val="single" w:color="C0C0C0" w:sz="4" w:space="0"/>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绩效标准</w:t>
            </w:r>
          </w:p>
        </w:tc>
      </w:tr>
      <w:tr>
        <w:tblPrEx>
          <w:tblLayout w:type="fixed"/>
          <w:tblCellMar>
            <w:top w:w="0" w:type="dxa"/>
            <w:left w:w="108" w:type="dxa"/>
            <w:bottom w:w="0" w:type="dxa"/>
            <w:right w:w="108" w:type="dxa"/>
          </w:tblCellMar>
        </w:tblPrEx>
        <w:trPr>
          <w:trHeight w:val="394" w:hRule="atLeast"/>
        </w:trPr>
        <w:tc>
          <w:tcPr>
            <w:tcW w:w="1706" w:type="dxa"/>
            <w:vMerge w:val="continue"/>
            <w:tcBorders>
              <w:top w:val="single" w:color="C0C0C0" w:sz="4" w:space="0"/>
              <w:left w:val="single" w:color="C0C0C0" w:sz="4" w:space="0"/>
              <w:bottom w:val="single" w:color="C0C0C0" w:sz="4" w:space="0"/>
              <w:right w:val="single" w:color="C0C0C0" w:sz="4" w:space="0"/>
            </w:tcBorders>
            <w:vAlign w:val="center"/>
          </w:tcPr>
          <w:p>
            <w:pPr>
              <w:widowControl/>
              <w:jc w:val="left"/>
              <w:rPr>
                <w:rFonts w:ascii="宋体" w:hAnsi="宋体" w:eastAsia="宋体" w:cs="宋体"/>
                <w:b/>
                <w:bCs/>
                <w:color w:val="000000"/>
                <w:kern w:val="0"/>
                <w:sz w:val="18"/>
                <w:szCs w:val="18"/>
              </w:rPr>
            </w:pPr>
          </w:p>
        </w:tc>
        <w:tc>
          <w:tcPr>
            <w:tcW w:w="2694" w:type="dxa"/>
            <w:vMerge w:val="continue"/>
            <w:tcBorders>
              <w:top w:val="single" w:color="C0C0C0" w:sz="4" w:space="0"/>
              <w:left w:val="single" w:color="C0C0C0" w:sz="4" w:space="0"/>
              <w:bottom w:val="single" w:color="C0C0C0" w:sz="4" w:space="0"/>
              <w:right w:val="single" w:color="C0C0C0" w:sz="4" w:space="0"/>
            </w:tcBorders>
            <w:vAlign w:val="center"/>
          </w:tcPr>
          <w:p>
            <w:pPr>
              <w:widowControl/>
              <w:jc w:val="left"/>
              <w:rPr>
                <w:rFonts w:ascii="宋体" w:hAnsi="宋体" w:eastAsia="宋体" w:cs="宋体"/>
                <w:b/>
                <w:bCs/>
                <w:color w:val="000000"/>
                <w:kern w:val="0"/>
                <w:sz w:val="18"/>
                <w:szCs w:val="18"/>
              </w:rPr>
            </w:pPr>
          </w:p>
        </w:tc>
        <w:tc>
          <w:tcPr>
            <w:tcW w:w="992" w:type="dxa"/>
            <w:tcBorders>
              <w:top w:val="nil"/>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优</w:t>
            </w:r>
          </w:p>
        </w:tc>
        <w:tc>
          <w:tcPr>
            <w:tcW w:w="992" w:type="dxa"/>
            <w:tcBorders>
              <w:top w:val="nil"/>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良</w:t>
            </w:r>
          </w:p>
        </w:tc>
        <w:tc>
          <w:tcPr>
            <w:tcW w:w="992" w:type="dxa"/>
            <w:tcBorders>
              <w:top w:val="nil"/>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中</w:t>
            </w:r>
          </w:p>
        </w:tc>
        <w:tc>
          <w:tcPr>
            <w:tcW w:w="851" w:type="dxa"/>
            <w:tcBorders>
              <w:top w:val="nil"/>
              <w:left w:val="nil"/>
              <w:bottom w:val="single" w:color="C0C0C0" w:sz="4" w:space="0"/>
              <w:right w:val="single" w:color="C0C0C0" w:sz="4" w:space="0"/>
            </w:tcBorders>
            <w:shd w:val="clear" w:color="auto" w:fill="ECE8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差</w:t>
            </w:r>
          </w:p>
        </w:tc>
      </w:tr>
      <w:tr>
        <w:tblPrEx>
          <w:tblLayout w:type="fixed"/>
          <w:tblCellMar>
            <w:top w:w="0" w:type="dxa"/>
            <w:left w:w="108" w:type="dxa"/>
            <w:bottom w:w="0" w:type="dxa"/>
            <w:right w:w="108" w:type="dxa"/>
          </w:tblCellMar>
        </w:tblPrEx>
        <w:trPr>
          <w:trHeight w:val="492" w:hRule="atLeast"/>
        </w:trPr>
        <w:tc>
          <w:tcPr>
            <w:tcW w:w="1706" w:type="dxa"/>
            <w:tcBorders>
              <w:top w:val="single" w:color="C0C0C0" w:sz="4" w:space="0"/>
              <w:left w:val="single" w:color="C0C0C0" w:sz="4" w:space="0"/>
              <w:bottom w:val="single" w:color="C0C0C0" w:sz="4" w:space="0"/>
              <w:right w:val="single" w:color="C0C0C0" w:sz="4" w:space="0"/>
            </w:tcBorders>
            <w:shd w:val="clear" w:color="auto" w:fill="F5F1F1"/>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产出指标</w:t>
            </w:r>
          </w:p>
        </w:tc>
        <w:tc>
          <w:tcPr>
            <w:tcW w:w="2694" w:type="dxa"/>
            <w:tcBorders>
              <w:top w:val="single" w:color="C0C0C0" w:sz="4" w:space="0"/>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2"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2"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2"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851"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92" w:hRule="atLeast"/>
        </w:trPr>
        <w:tc>
          <w:tcPr>
            <w:tcW w:w="1706"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对全省18个市县应急技术系统进行维护，保证系统正常运行。</w:t>
            </w:r>
          </w:p>
        </w:tc>
        <w:tc>
          <w:tcPr>
            <w:tcW w:w="2694"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18个系统全部正常运行</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100%</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90-99%</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80-89%</w:t>
            </w:r>
          </w:p>
        </w:tc>
        <w:tc>
          <w:tcPr>
            <w:tcW w:w="851"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80%以下</w:t>
            </w:r>
          </w:p>
        </w:tc>
      </w:tr>
      <w:tr>
        <w:tblPrEx>
          <w:tblLayout w:type="fixed"/>
          <w:tblCellMar>
            <w:top w:w="0" w:type="dxa"/>
            <w:left w:w="108" w:type="dxa"/>
            <w:bottom w:w="0" w:type="dxa"/>
            <w:right w:w="108" w:type="dxa"/>
          </w:tblCellMar>
        </w:tblPrEx>
        <w:trPr>
          <w:trHeight w:val="492" w:hRule="atLeast"/>
        </w:trPr>
        <w:tc>
          <w:tcPr>
            <w:tcW w:w="1706"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培训人次</w:t>
            </w:r>
          </w:p>
        </w:tc>
        <w:tc>
          <w:tcPr>
            <w:tcW w:w="2694"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50</w:t>
            </w:r>
            <w:r>
              <w:rPr>
                <w:rFonts w:hint="eastAsia" w:ascii="宋体" w:hAnsi="宋体" w:eastAsia="宋体" w:cs="宋体"/>
                <w:color w:val="000000"/>
                <w:kern w:val="0"/>
                <w:sz w:val="18"/>
                <w:szCs w:val="18"/>
              </w:rPr>
              <w:t>人次以上</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40</w:t>
            </w:r>
            <w:r>
              <w:rPr>
                <w:rFonts w:hint="eastAsia" w:ascii="宋体" w:hAnsi="宋体" w:eastAsia="宋体" w:cs="宋体"/>
                <w:color w:val="000000"/>
                <w:kern w:val="0"/>
                <w:sz w:val="18"/>
                <w:szCs w:val="18"/>
              </w:rPr>
              <w:t>人次以上</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30</w:t>
            </w:r>
            <w:r>
              <w:rPr>
                <w:rFonts w:hint="eastAsia" w:ascii="宋体" w:hAnsi="宋体" w:eastAsia="宋体" w:cs="宋体"/>
                <w:color w:val="000000"/>
                <w:kern w:val="0"/>
                <w:sz w:val="18"/>
                <w:szCs w:val="18"/>
              </w:rPr>
              <w:t>-40人次</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20</w:t>
            </w:r>
            <w:r>
              <w:rPr>
                <w:rFonts w:hint="eastAsia" w:ascii="宋体" w:hAnsi="宋体" w:eastAsia="宋体" w:cs="宋体"/>
                <w:color w:val="000000"/>
                <w:kern w:val="0"/>
                <w:sz w:val="18"/>
                <w:szCs w:val="18"/>
              </w:rPr>
              <w:t>-30人次</w:t>
            </w:r>
          </w:p>
        </w:tc>
        <w:tc>
          <w:tcPr>
            <w:tcW w:w="851"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ascii="宋体" w:hAnsi="宋体" w:eastAsia="宋体" w:cs="宋体"/>
                <w:color w:val="000000"/>
                <w:kern w:val="0"/>
                <w:sz w:val="18"/>
                <w:szCs w:val="18"/>
              </w:rPr>
              <w:t>20</w:t>
            </w:r>
            <w:r>
              <w:rPr>
                <w:rFonts w:hint="eastAsia" w:ascii="宋体" w:hAnsi="宋体" w:eastAsia="宋体" w:cs="宋体"/>
                <w:color w:val="000000"/>
                <w:kern w:val="0"/>
                <w:sz w:val="18"/>
                <w:szCs w:val="18"/>
              </w:rPr>
              <w:t>人次以下</w:t>
            </w:r>
          </w:p>
        </w:tc>
      </w:tr>
      <w:tr>
        <w:tblPrEx>
          <w:tblLayout w:type="fixed"/>
          <w:tblCellMar>
            <w:top w:w="0" w:type="dxa"/>
            <w:left w:w="108" w:type="dxa"/>
            <w:bottom w:w="0" w:type="dxa"/>
            <w:right w:w="108" w:type="dxa"/>
          </w:tblCellMar>
        </w:tblPrEx>
        <w:trPr>
          <w:trHeight w:val="492" w:hRule="atLeast"/>
        </w:trPr>
        <w:tc>
          <w:tcPr>
            <w:tcW w:w="1706" w:type="dxa"/>
            <w:tcBorders>
              <w:top w:val="single" w:color="C0C0C0" w:sz="4" w:space="0"/>
              <w:left w:val="single" w:color="C0C0C0" w:sz="4" w:space="0"/>
              <w:bottom w:val="single" w:color="C0C0C0" w:sz="4" w:space="0"/>
              <w:right w:val="single" w:color="C0C0C0" w:sz="4" w:space="0"/>
            </w:tcBorders>
            <w:shd w:val="clear" w:color="auto" w:fill="F5F1F1"/>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成效指标</w:t>
            </w:r>
          </w:p>
        </w:tc>
        <w:tc>
          <w:tcPr>
            <w:tcW w:w="2694" w:type="dxa"/>
            <w:tcBorders>
              <w:top w:val="single" w:color="C0C0C0" w:sz="4" w:space="0"/>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2"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2"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992"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c>
          <w:tcPr>
            <w:tcW w:w="851" w:type="dxa"/>
            <w:tcBorders>
              <w:top w:val="nil"/>
              <w:left w:val="nil"/>
              <w:bottom w:val="single" w:color="C0C0C0" w:sz="4" w:space="0"/>
              <w:right w:val="single" w:color="C0C0C0" w:sz="4" w:space="0"/>
            </w:tcBorders>
            <w:shd w:val="clear" w:color="auto" w:fill="F5F1F1"/>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92" w:hRule="atLeast"/>
        </w:trPr>
        <w:tc>
          <w:tcPr>
            <w:tcW w:w="1706"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培训合格率</w:t>
            </w:r>
          </w:p>
        </w:tc>
        <w:tc>
          <w:tcPr>
            <w:tcW w:w="2694"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95%以上</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90%以上</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85-90%</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80-85%</w:t>
            </w:r>
          </w:p>
        </w:tc>
        <w:tc>
          <w:tcPr>
            <w:tcW w:w="851"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80%以下</w:t>
            </w:r>
          </w:p>
        </w:tc>
      </w:tr>
      <w:tr>
        <w:tblPrEx>
          <w:tblLayout w:type="fixed"/>
          <w:tblCellMar>
            <w:top w:w="0" w:type="dxa"/>
            <w:left w:w="108" w:type="dxa"/>
            <w:bottom w:w="0" w:type="dxa"/>
            <w:right w:w="108" w:type="dxa"/>
          </w:tblCellMar>
        </w:tblPrEx>
        <w:trPr>
          <w:trHeight w:val="840" w:hRule="atLeast"/>
        </w:trPr>
        <w:tc>
          <w:tcPr>
            <w:tcW w:w="1706"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全省应急技术系统正常运行，应对地震发生的能力普遍提高</w:t>
            </w:r>
          </w:p>
        </w:tc>
        <w:tc>
          <w:tcPr>
            <w:tcW w:w="2694"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通过对全省应急系统的维护，其发挥应对地震的能力明显提高</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明显</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较明显</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w:t>
            </w:r>
          </w:p>
        </w:tc>
        <w:tc>
          <w:tcPr>
            <w:tcW w:w="851"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不明显</w:t>
            </w:r>
          </w:p>
        </w:tc>
      </w:tr>
      <w:tr>
        <w:tblPrEx>
          <w:tblLayout w:type="fixed"/>
          <w:tblCellMar>
            <w:top w:w="0" w:type="dxa"/>
            <w:left w:w="108" w:type="dxa"/>
            <w:bottom w:w="0" w:type="dxa"/>
            <w:right w:w="108" w:type="dxa"/>
          </w:tblCellMar>
        </w:tblPrEx>
        <w:trPr>
          <w:trHeight w:val="492" w:hRule="atLeast"/>
        </w:trPr>
        <w:tc>
          <w:tcPr>
            <w:tcW w:w="1706"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系统故障降低率</w:t>
            </w:r>
          </w:p>
        </w:tc>
        <w:tc>
          <w:tcPr>
            <w:tcW w:w="2694"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80%以上</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80以上%</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70-80%</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60-70%</w:t>
            </w:r>
          </w:p>
        </w:tc>
        <w:tc>
          <w:tcPr>
            <w:tcW w:w="851"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60%以下</w:t>
            </w:r>
          </w:p>
        </w:tc>
      </w:tr>
      <w:tr>
        <w:tblPrEx>
          <w:tblLayout w:type="fixed"/>
          <w:tblCellMar>
            <w:top w:w="0" w:type="dxa"/>
            <w:left w:w="108" w:type="dxa"/>
            <w:bottom w:w="0" w:type="dxa"/>
            <w:right w:w="108" w:type="dxa"/>
          </w:tblCellMar>
        </w:tblPrEx>
        <w:trPr>
          <w:trHeight w:val="492" w:hRule="atLeast"/>
        </w:trPr>
        <w:tc>
          <w:tcPr>
            <w:tcW w:w="1706"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各个系统的维修时间短</w:t>
            </w:r>
          </w:p>
        </w:tc>
        <w:tc>
          <w:tcPr>
            <w:tcW w:w="2694"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每个系统维修时间不超过24小时</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24小时以下</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24-36小时</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36-48小时</w:t>
            </w:r>
          </w:p>
        </w:tc>
        <w:tc>
          <w:tcPr>
            <w:tcW w:w="851"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48小时以上</w:t>
            </w:r>
          </w:p>
        </w:tc>
      </w:tr>
      <w:tr>
        <w:tblPrEx>
          <w:tblLayout w:type="fixed"/>
          <w:tblCellMar>
            <w:top w:w="0" w:type="dxa"/>
            <w:left w:w="108" w:type="dxa"/>
            <w:bottom w:w="0" w:type="dxa"/>
            <w:right w:w="108" w:type="dxa"/>
          </w:tblCellMar>
        </w:tblPrEx>
        <w:trPr>
          <w:trHeight w:val="492" w:hRule="atLeast"/>
        </w:trPr>
        <w:tc>
          <w:tcPr>
            <w:tcW w:w="1706" w:type="dxa"/>
            <w:tcBorders>
              <w:top w:val="single" w:color="C0C0C0" w:sz="4" w:space="0"/>
              <w:left w:val="single" w:color="C0C0C0" w:sz="4" w:space="0"/>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人均培训成本节约率</w:t>
            </w:r>
          </w:p>
        </w:tc>
        <w:tc>
          <w:tcPr>
            <w:tcW w:w="2694" w:type="dxa"/>
            <w:tcBorders>
              <w:top w:val="single" w:color="C0C0C0" w:sz="4" w:space="0"/>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10%以上</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10%以上</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8-10%</w:t>
            </w:r>
          </w:p>
        </w:tc>
        <w:tc>
          <w:tcPr>
            <w:tcW w:w="992"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6-8%</w:t>
            </w:r>
          </w:p>
        </w:tc>
        <w:tc>
          <w:tcPr>
            <w:tcW w:w="851" w:type="dxa"/>
            <w:tcBorders>
              <w:top w:val="nil"/>
              <w:left w:val="nil"/>
              <w:bottom w:val="single" w:color="C0C0C0" w:sz="4" w:space="0"/>
              <w:right w:val="single" w:color="C0C0C0" w:sz="4" w:space="0"/>
            </w:tcBorders>
            <w:shd w:val="clear" w:color="auto"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6%以下</w:t>
            </w:r>
          </w:p>
        </w:tc>
      </w:tr>
    </w:tbl>
    <w:p>
      <w:pPr>
        <w:spacing w:line="320" w:lineRule="exact"/>
        <w:rPr>
          <w:szCs w:val="32"/>
        </w:rPr>
      </w:pPr>
    </w:p>
    <w:p>
      <w:pPr>
        <w:spacing w:line="578" w:lineRule="exact"/>
        <w:ind w:firstLine="640" w:firstLineChars="200"/>
        <w:jc w:val="left"/>
        <w:rPr>
          <w:szCs w:val="32"/>
        </w:rPr>
      </w:pPr>
      <w:r>
        <w:rPr>
          <w:rFonts w:hint="eastAsia"/>
          <w:szCs w:val="32"/>
        </w:rPr>
        <w:t>产出指标1：对全省18个市县应急技术系统进行了维护，保证了系统正常运行。确保地震应急系统在地震应急和实际工作中的连续实时响应；</w:t>
      </w:r>
    </w:p>
    <w:p>
      <w:pPr>
        <w:spacing w:line="578" w:lineRule="exact"/>
        <w:ind w:firstLine="640" w:firstLineChars="200"/>
        <w:jc w:val="left"/>
        <w:rPr>
          <w:szCs w:val="32"/>
          <w:highlight w:val="yellow"/>
        </w:rPr>
      </w:pPr>
      <w:r>
        <w:rPr>
          <w:rFonts w:hint="eastAsia"/>
          <w:szCs w:val="32"/>
        </w:rPr>
        <w:t>产出指标2：举办</w:t>
      </w:r>
      <w:r>
        <w:rPr>
          <w:szCs w:val="32"/>
        </w:rPr>
        <w:t>地震</w:t>
      </w:r>
      <w:r>
        <w:rPr>
          <w:rFonts w:hint="eastAsia"/>
          <w:szCs w:val="32"/>
        </w:rPr>
        <w:t>现场工作队暨应急保障实战演练</w:t>
      </w:r>
      <w:r>
        <w:rPr>
          <w:szCs w:val="32"/>
        </w:rPr>
        <w:t>培训</w:t>
      </w:r>
      <w:r>
        <w:rPr>
          <w:rFonts w:hint="eastAsia"/>
          <w:szCs w:val="32"/>
        </w:rPr>
        <w:t>，培训人次50人次以上；</w:t>
      </w:r>
      <w:r>
        <w:rPr>
          <w:rFonts w:hint="eastAsia" w:hAnsi="华文仿宋"/>
          <w:szCs w:val="32"/>
        </w:rPr>
        <w:t>以视频会议的形式组织全省市县地震局参加应急管理部的各类视频讲座，锻炼培养市县地震应急工作者，提升了应急响应保障能力水平。</w:t>
      </w:r>
    </w:p>
    <w:p>
      <w:pPr>
        <w:adjustRightInd w:val="0"/>
        <w:snapToGrid w:val="0"/>
        <w:spacing w:line="560" w:lineRule="exact"/>
        <w:ind w:firstLine="640" w:firstLineChars="200"/>
        <w:rPr>
          <w:szCs w:val="32"/>
        </w:rPr>
      </w:pPr>
      <w:r>
        <w:rPr>
          <w:rFonts w:hint="eastAsia"/>
          <w:szCs w:val="32"/>
        </w:rPr>
        <w:t>省地震局救援队建设与应急技术系统运行项目绩效较好，</w:t>
      </w:r>
      <w:r>
        <w:rPr>
          <w:szCs w:val="32"/>
        </w:rPr>
        <w:t>全省应急技术系统正常运行，发挥应对地震发生的</w:t>
      </w:r>
      <w:r>
        <w:rPr>
          <w:rFonts w:hint="eastAsia"/>
          <w:szCs w:val="32"/>
        </w:rPr>
        <w:t>能力</w:t>
      </w:r>
      <w:r>
        <w:rPr>
          <w:szCs w:val="32"/>
        </w:rPr>
        <w:t>普遍提高，系统故障</w:t>
      </w:r>
      <w:r>
        <w:rPr>
          <w:rFonts w:hint="eastAsia"/>
          <w:szCs w:val="32"/>
        </w:rPr>
        <w:t>降低率80</w:t>
      </w:r>
      <w:r>
        <w:rPr>
          <w:szCs w:val="32"/>
        </w:rPr>
        <w:t>%以上</w:t>
      </w:r>
      <w:r>
        <w:rPr>
          <w:rFonts w:hint="eastAsia"/>
          <w:szCs w:val="32"/>
        </w:rPr>
        <w:t>，每</w:t>
      </w:r>
      <w:r>
        <w:rPr>
          <w:szCs w:val="32"/>
        </w:rPr>
        <w:t>个系统维修时间不超过24小时</w:t>
      </w:r>
      <w:r>
        <w:rPr>
          <w:rFonts w:hint="eastAsia"/>
          <w:szCs w:val="32"/>
        </w:rPr>
        <w:t>。2018对全省18个市县地震局2018年度地震应急技术系统运维质量实施了考核，不断提升车载短波电台设备运维质量；人员</w:t>
      </w:r>
      <w:r>
        <w:rPr>
          <w:szCs w:val="32"/>
        </w:rPr>
        <w:t>培训合格率</w:t>
      </w:r>
      <w:r>
        <w:rPr>
          <w:rFonts w:hint="eastAsia"/>
          <w:szCs w:val="32"/>
        </w:rPr>
        <w:t>95</w:t>
      </w:r>
      <w:r>
        <w:rPr>
          <w:szCs w:val="32"/>
        </w:rPr>
        <w:t>%以上，</w:t>
      </w:r>
      <w:r>
        <w:rPr>
          <w:rFonts w:hint="eastAsia"/>
          <w:szCs w:val="32"/>
        </w:rPr>
        <w:t>且人均培训成本节约率在10%以上。</w:t>
      </w:r>
    </w:p>
    <w:p>
      <w:pPr>
        <w:spacing w:line="578" w:lineRule="exact"/>
        <w:ind w:firstLine="640" w:firstLineChars="200"/>
        <w:outlineLvl w:val="0"/>
        <w:rPr>
          <w:szCs w:val="32"/>
        </w:rPr>
      </w:pPr>
      <w:r>
        <w:rPr>
          <w:rFonts w:hint="eastAsia"/>
          <w:szCs w:val="32"/>
        </w:rPr>
        <w:t>（2）项目实施对经济和社会的影响。</w:t>
      </w:r>
    </w:p>
    <w:p>
      <w:pPr>
        <w:spacing w:line="578" w:lineRule="exact"/>
        <w:ind w:firstLine="640" w:firstLineChars="200"/>
        <w:rPr>
          <w:rFonts w:hAnsi="仿宋_GB2312"/>
          <w:szCs w:val="32"/>
        </w:rPr>
      </w:pPr>
      <w:r>
        <w:rPr>
          <w:szCs w:val="32"/>
        </w:rPr>
        <w:t>做好防震减灾</w:t>
      </w:r>
      <w:r>
        <w:rPr>
          <w:rFonts w:hint="eastAsia"/>
          <w:szCs w:val="32"/>
        </w:rPr>
        <w:t>、地震应急</w:t>
      </w:r>
      <w:r>
        <w:rPr>
          <w:szCs w:val="32"/>
        </w:rPr>
        <w:t>工作，事关人民群众生命财产安全，事关社会的和谐与稳定，是一项长期而艰巨的任务</w:t>
      </w:r>
      <w:r>
        <w:rPr>
          <w:rFonts w:hint="eastAsia"/>
          <w:szCs w:val="32"/>
        </w:rPr>
        <w:t>。地震救援队建设与应急技术系统运行工作的开展，</w:t>
      </w:r>
      <w:r>
        <w:rPr>
          <w:rFonts w:hint="eastAsia" w:hAnsi="仿宋_GB2312"/>
          <w:szCs w:val="32"/>
        </w:rPr>
        <w:t>完善了全省应急指挥技术系统建设，充实应急数据库基础信息，实现全省</w:t>
      </w:r>
      <w:r>
        <w:rPr>
          <w:rFonts w:hint="eastAsia"/>
          <w:szCs w:val="32"/>
        </w:rPr>
        <w:t>破坏性地震快速响应、灾情快速评估和震情灾情快速发布、应急救灾辅助决策等功能，为全省地震应急指挥、灾情快速处置提供技术支撑</w:t>
      </w:r>
      <w:r>
        <w:rPr>
          <w:rFonts w:hint="eastAsia" w:hAnsi="仿宋_GB2312"/>
          <w:szCs w:val="32"/>
        </w:rPr>
        <w:t>，完善了防震减灾社会管理，社会综合防灾能力明显提升。</w:t>
      </w:r>
    </w:p>
    <w:p>
      <w:pPr>
        <w:spacing w:line="578" w:lineRule="exact"/>
        <w:ind w:firstLine="640" w:firstLineChars="200"/>
        <w:outlineLvl w:val="0"/>
        <w:rPr>
          <w:bCs/>
          <w:color w:val="000000"/>
          <w:szCs w:val="32"/>
        </w:rPr>
      </w:pPr>
      <w:r>
        <w:rPr>
          <w:rFonts w:hint="eastAsia"/>
          <w:bCs/>
          <w:color w:val="000000"/>
          <w:szCs w:val="32"/>
        </w:rPr>
        <w:t>4. 项目的可持续性分析</w:t>
      </w:r>
    </w:p>
    <w:p>
      <w:pPr>
        <w:spacing w:line="360" w:lineRule="auto"/>
        <w:ind w:firstLine="640" w:firstLineChars="200"/>
        <w:rPr>
          <w:rFonts w:hAnsi="华文仿宋"/>
          <w:szCs w:val="32"/>
        </w:rPr>
      </w:pPr>
      <w:r>
        <w:rPr>
          <w:rFonts w:hint="eastAsia"/>
          <w:szCs w:val="32"/>
        </w:rPr>
        <w:t>省地震局救援队建设与应急技术系统运行项目的开展</w:t>
      </w:r>
      <w:r>
        <w:rPr>
          <w:rFonts w:hint="eastAsia" w:hAnsi="仿宋_GB2312"/>
          <w:szCs w:val="32"/>
        </w:rPr>
        <w:t>有效提高我省的地震应急救援指挥通信水平和能力，</w:t>
      </w:r>
      <w:r>
        <w:rPr>
          <w:rFonts w:hint="eastAsia" w:hAnsi="华文仿宋"/>
          <w:szCs w:val="32"/>
        </w:rPr>
        <w:t>保证了地震应急指挥技术系统的正常运行，确保系统在地震应急和实际工作中的连续实时响应。</w:t>
      </w:r>
    </w:p>
    <w:p>
      <w:pPr>
        <w:spacing w:line="360" w:lineRule="auto"/>
        <w:ind w:firstLine="640" w:firstLineChars="200"/>
        <w:rPr>
          <w:szCs w:val="32"/>
        </w:rPr>
      </w:pPr>
      <w:r>
        <w:rPr>
          <w:rFonts w:hint="eastAsia"/>
          <w:szCs w:val="32"/>
        </w:rPr>
        <w:t>强化全省市县地震应急救援联动体系建设，主动与通信、电力、公安、地质等部门建立地震灾害信息共享机制，完善地震灾害快速评估、灾情速报等技术系统建设。切实加强地震应急预案管理，推动地震应急预案向企业、学校、医院、社区、乡镇的延伸。与武警、消防、医疗等部门联合，强化地震灾害紧急救援队伍建设，完善装备保障，强化演练和训练，提高地震应急救援能力。协调规划、住建、民政和财政等部门，因地制宜地推进应急避难场所建设，加强应急救灾物资储备，完善跨部门、跨地区、跨行业物资存储、调拨和紧急配送机制，满足救灾工作应急需求，确保震时救援有力、救治及时、救助到位。</w:t>
      </w:r>
    </w:p>
    <w:p>
      <w:pPr>
        <w:numPr>
          <w:ilvl w:val="0"/>
          <w:numId w:val="2"/>
        </w:numPr>
        <w:tabs>
          <w:tab w:val="left" w:pos="878"/>
        </w:tabs>
        <w:spacing w:line="578" w:lineRule="exact"/>
        <w:ind w:firstLine="640" w:firstLineChars="200"/>
        <w:outlineLvl w:val="0"/>
        <w:rPr>
          <w:bCs/>
          <w:color w:val="000000"/>
          <w:szCs w:val="32"/>
        </w:rPr>
      </w:pPr>
      <w:r>
        <w:rPr>
          <w:rFonts w:hint="eastAsia"/>
          <w:bCs/>
          <w:color w:val="000000"/>
          <w:szCs w:val="32"/>
        </w:rPr>
        <w:t>项目绩效目标未完成原因分析</w:t>
      </w:r>
    </w:p>
    <w:p>
      <w:pPr>
        <w:tabs>
          <w:tab w:val="left" w:pos="878"/>
        </w:tabs>
        <w:spacing w:line="578" w:lineRule="exact"/>
        <w:ind w:firstLine="660"/>
        <w:outlineLvl w:val="0"/>
        <w:rPr>
          <w:color w:val="000000"/>
        </w:rPr>
      </w:pPr>
      <w:r>
        <w:rPr>
          <w:rFonts w:hint="eastAsia"/>
          <w:color w:val="000000"/>
        </w:rPr>
        <w:t>本年绩效</w:t>
      </w:r>
      <w:r>
        <w:rPr>
          <w:color w:val="000000"/>
        </w:rPr>
        <w:t>目标均达标完成。</w:t>
      </w:r>
    </w:p>
    <w:p>
      <w:pPr>
        <w:tabs>
          <w:tab w:val="left" w:pos="878"/>
        </w:tabs>
        <w:spacing w:line="578" w:lineRule="exact"/>
        <w:ind w:firstLine="658"/>
        <w:outlineLvl w:val="0"/>
        <w:rPr>
          <w:bCs/>
          <w:szCs w:val="32"/>
        </w:rPr>
      </w:pPr>
      <w:r>
        <w:rPr>
          <w:rFonts w:hint="eastAsia"/>
          <w:bCs/>
          <w:szCs w:val="32"/>
        </w:rPr>
        <w:t>五、综合评价情况及评价结论</w:t>
      </w:r>
    </w:p>
    <w:p>
      <w:pPr>
        <w:tabs>
          <w:tab w:val="left" w:pos="878"/>
        </w:tabs>
        <w:spacing w:afterLines="50" w:line="578" w:lineRule="exact"/>
        <w:ind w:firstLine="658"/>
        <w:outlineLvl w:val="0"/>
        <w:rPr>
          <w:bCs/>
          <w:szCs w:val="32"/>
        </w:rPr>
      </w:pPr>
      <w:r>
        <w:rPr>
          <w:rFonts w:hint="eastAsia"/>
          <w:bCs/>
          <w:szCs w:val="32"/>
        </w:rPr>
        <w:t>项目评价工作组按照项目基本性质、项目绩效目标、管理制度、组织管理情况、项目完成情况、社会经济效益等情况对项目进行综合评价，对各项指标进行综合打分，项目综合评价为优秀，具体见表所示。</w:t>
      </w:r>
    </w:p>
    <w:tbl>
      <w:tblPr>
        <w:tblStyle w:val="9"/>
        <w:tblW w:w="8364" w:type="dxa"/>
        <w:tblInd w:w="108" w:type="dxa"/>
        <w:tblLayout w:type="fixed"/>
        <w:tblCellMar>
          <w:top w:w="0" w:type="dxa"/>
          <w:left w:w="108" w:type="dxa"/>
          <w:bottom w:w="0" w:type="dxa"/>
          <w:right w:w="108" w:type="dxa"/>
        </w:tblCellMar>
      </w:tblPr>
      <w:tblGrid>
        <w:gridCol w:w="1292"/>
        <w:gridCol w:w="998"/>
        <w:gridCol w:w="1435"/>
        <w:gridCol w:w="890"/>
        <w:gridCol w:w="1922"/>
        <w:gridCol w:w="847"/>
        <w:gridCol w:w="980"/>
      </w:tblGrid>
      <w:tr>
        <w:tblPrEx>
          <w:tblLayout w:type="fixed"/>
          <w:tblCellMar>
            <w:top w:w="0" w:type="dxa"/>
            <w:left w:w="108" w:type="dxa"/>
            <w:bottom w:w="0" w:type="dxa"/>
            <w:right w:w="108" w:type="dxa"/>
          </w:tblCellMar>
        </w:tblPrEx>
        <w:trPr>
          <w:trHeight w:val="284" w:hRule="atLeast"/>
        </w:trPr>
        <w:tc>
          <w:tcPr>
            <w:tcW w:w="1292"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一级指标</w:t>
            </w:r>
          </w:p>
        </w:tc>
        <w:tc>
          <w:tcPr>
            <w:tcW w:w="998"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二级指标</w:t>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三级指标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得分</w:t>
            </w:r>
          </w:p>
        </w:tc>
      </w:tr>
      <w:tr>
        <w:tblPrEx>
          <w:tblLayout w:type="fixed"/>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项目决策</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项目目标</w:t>
            </w:r>
            <w:r>
              <w:rPr>
                <w:rFonts w:hint="eastAsia" w:ascii="宋体" w:hAnsi="宋体" w:eastAsia="宋体"/>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目标内容</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决策过程</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决策依据</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决策程序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5</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资金分配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分配办法</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分配结果</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6</w:t>
            </w:r>
          </w:p>
        </w:tc>
      </w:tr>
      <w:tr>
        <w:tblPrEx>
          <w:tblLayout w:type="fixed"/>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项目管理</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资金到位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资金管理</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资金使用</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财务管理</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组织实施</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组织机构</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管理制度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9</w:t>
            </w:r>
          </w:p>
        </w:tc>
      </w:tr>
      <w:tr>
        <w:tblPrEx>
          <w:tblLayout w:type="fixed"/>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项目绩效</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项目产出</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15</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产出数量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产出质量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2</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产出成本</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项目效益</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经济效益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社会效益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环境效益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可持续影响</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服务对象满意度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Layout w:type="fixed"/>
          <w:tblCellMar>
            <w:top w:w="0" w:type="dxa"/>
            <w:left w:w="108" w:type="dxa"/>
            <w:bottom w:w="0" w:type="dxa"/>
            <w:right w:w="108" w:type="dxa"/>
          </w:tblCellMar>
        </w:tblPrEx>
        <w:trPr>
          <w:trHeight w:val="284"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总分</w:t>
            </w:r>
          </w:p>
        </w:tc>
        <w:tc>
          <w:tcPr>
            <w:tcW w:w="99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ascii="宋体" w:hAnsi="宋体" w:eastAsia="宋体"/>
                <w:bCs/>
                <w:color w:val="000000"/>
                <w:sz w:val="24"/>
              </w:rPr>
              <w:t>9</w:t>
            </w:r>
            <w:r>
              <w:rPr>
                <w:rFonts w:hint="eastAsia" w:ascii="宋体" w:hAnsi="宋体" w:eastAsia="宋体"/>
                <w:bCs/>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4615" w:type="dxa"/>
            <w:gridSpan w:val="4"/>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3749" w:type="dxa"/>
            <w:gridSpan w:val="3"/>
            <w:vAlign w:val="center"/>
          </w:tcPr>
          <w:p>
            <w:pPr>
              <w:spacing w:line="440" w:lineRule="exact"/>
              <w:jc w:val="center"/>
              <w:rPr>
                <w:rFonts w:ascii="宋体" w:hAnsi="宋体" w:eastAsia="宋体"/>
                <w:sz w:val="24"/>
              </w:rPr>
            </w:pPr>
            <w:r>
              <w:rPr>
                <w:rFonts w:hint="eastAsia" w:ascii="宋体" w:hAnsi="宋体" w:eastAsia="宋体"/>
                <w:sz w:val="24"/>
              </w:rPr>
              <w:t>优</w:t>
            </w:r>
          </w:p>
        </w:tc>
      </w:tr>
    </w:tbl>
    <w:p>
      <w:pPr>
        <w:spacing w:line="578" w:lineRule="exact"/>
        <w:ind w:firstLine="640" w:firstLineChars="200"/>
        <w:outlineLvl w:val="0"/>
        <w:rPr>
          <w:bCs/>
          <w:szCs w:val="32"/>
        </w:rPr>
      </w:pPr>
      <w:r>
        <w:rPr>
          <w:rFonts w:hint="eastAsia"/>
          <w:bCs/>
          <w:szCs w:val="32"/>
        </w:rPr>
        <w:t>六、存在的问题和</w:t>
      </w:r>
      <w:r>
        <w:rPr>
          <w:rFonts w:hint="eastAsia"/>
          <w:bCs/>
          <w:color w:val="000000"/>
          <w:szCs w:val="32"/>
        </w:rPr>
        <w:t>改进措施</w:t>
      </w:r>
    </w:p>
    <w:p>
      <w:pPr>
        <w:spacing w:line="540" w:lineRule="exact"/>
        <w:ind w:firstLine="640" w:firstLineChars="200"/>
        <w:rPr>
          <w:szCs w:val="32"/>
        </w:rPr>
      </w:pPr>
      <w:r>
        <w:rPr>
          <w:rFonts w:hint="eastAsia"/>
          <w:szCs w:val="32"/>
        </w:rPr>
        <w:t>（一）存在的问题</w:t>
      </w:r>
    </w:p>
    <w:p>
      <w:pPr>
        <w:ind w:firstLine="640" w:firstLineChars="200"/>
        <w:rPr>
          <w:rFonts w:ascii="Times New Roman" w:hAnsi="Times New Roman"/>
          <w:szCs w:val="20"/>
        </w:rPr>
      </w:pPr>
      <w:r>
        <w:rPr>
          <w:rFonts w:hint="eastAsia" w:ascii="Times New Roman" w:hAnsi="Times New Roman"/>
          <w:szCs w:val="20"/>
        </w:rPr>
        <w:t>一是地震现场应急指挥体制机制不够完善，要继续完善地震现场应急指挥体制机制，推进市县地震现场应急联动体系建设，实现全省地震应急统一指挥；二是提升数据应用服务在地震评估决策系统中的作用。</w:t>
      </w:r>
    </w:p>
    <w:p>
      <w:pPr>
        <w:ind w:firstLine="640" w:firstLineChars="200"/>
        <w:rPr>
          <w:rFonts w:ascii="Times New Roman" w:hAnsi="Times New Roman"/>
          <w:szCs w:val="20"/>
        </w:rPr>
      </w:pPr>
      <w:r>
        <w:rPr>
          <w:rFonts w:hint="eastAsia" w:ascii="Times New Roman" w:hAnsi="Times New Roman"/>
          <w:szCs w:val="20"/>
        </w:rPr>
        <w:t>（二）改进措施</w:t>
      </w:r>
    </w:p>
    <w:p>
      <w:pPr>
        <w:ind w:firstLine="640" w:firstLineChars="200"/>
        <w:rPr>
          <w:rFonts w:ascii="Times New Roman" w:hAnsi="Times New Roman"/>
          <w:szCs w:val="20"/>
        </w:rPr>
      </w:pPr>
      <w:r>
        <w:rPr>
          <w:rFonts w:hint="eastAsia" w:ascii="Times New Roman" w:hAnsi="Times New Roman"/>
          <w:szCs w:val="20"/>
        </w:rPr>
        <w:t>一要进一步完善地震现场应急指挥体制机制。抓紧完善省级地震应急指挥技术平台，强化全省市县地震应急救援联动体系建设。省地震局要主动与通信、电力、公安、地质等部门建立地震灾害信息共享机制，完善提升地震灾害快速评估系统、地震灾情实时获取和快速上报系统建设。</w:t>
      </w:r>
    </w:p>
    <w:p>
      <w:pPr>
        <w:ind w:firstLine="640" w:firstLineChars="200"/>
        <w:rPr>
          <w:rFonts w:ascii="Times New Roman" w:hAnsi="Times New Roman"/>
          <w:szCs w:val="20"/>
        </w:rPr>
      </w:pPr>
      <w:r>
        <w:rPr>
          <w:rFonts w:hint="eastAsia" w:ascii="Times New Roman" w:hAnsi="Times New Roman"/>
          <w:szCs w:val="20"/>
        </w:rPr>
        <w:t>二要进一步加强和提升数据应用服务在地震评估决策系统中的作用，建设一套高集成自动化的各类应急专题图出图、打印及地震应急辅助决策的全省地震应急指挥技术系统平台，提升地震远程响应、灾情互动、数据互传，决策部署方面的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D4124F"/>
    <w:multiLevelType w:val="singleLevel"/>
    <w:tmpl w:val="A8D4124F"/>
    <w:lvl w:ilvl="0" w:tentative="0">
      <w:start w:val="1"/>
      <w:numFmt w:val="decimal"/>
      <w:suff w:val="nothing"/>
      <w:lvlText w:val="%1．"/>
      <w:lvlJc w:val="left"/>
    </w:lvl>
  </w:abstractNum>
  <w:abstractNum w:abstractNumId="1">
    <w:nsid w:val="00000003"/>
    <w:multiLevelType w:val="singleLevel"/>
    <w:tmpl w:val="0000000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3030"/>
    <w:rsid w:val="00004318"/>
    <w:rsid w:val="00017E14"/>
    <w:rsid w:val="000733A4"/>
    <w:rsid w:val="000D0A48"/>
    <w:rsid w:val="001007CC"/>
    <w:rsid w:val="001D2EBD"/>
    <w:rsid w:val="00203975"/>
    <w:rsid w:val="00217605"/>
    <w:rsid w:val="0028106C"/>
    <w:rsid w:val="00381411"/>
    <w:rsid w:val="00390030"/>
    <w:rsid w:val="003D7802"/>
    <w:rsid w:val="003E6F62"/>
    <w:rsid w:val="004847C4"/>
    <w:rsid w:val="004D11A4"/>
    <w:rsid w:val="004D5689"/>
    <w:rsid w:val="004F2598"/>
    <w:rsid w:val="00522721"/>
    <w:rsid w:val="005649B0"/>
    <w:rsid w:val="00575C33"/>
    <w:rsid w:val="00606C5F"/>
    <w:rsid w:val="00791CDC"/>
    <w:rsid w:val="008E0FCB"/>
    <w:rsid w:val="0094383D"/>
    <w:rsid w:val="009C2DC6"/>
    <w:rsid w:val="009D6199"/>
    <w:rsid w:val="00A624B4"/>
    <w:rsid w:val="00A93030"/>
    <w:rsid w:val="00AE4EDC"/>
    <w:rsid w:val="00B307BC"/>
    <w:rsid w:val="00B37A52"/>
    <w:rsid w:val="00BB5ABB"/>
    <w:rsid w:val="00BE66AC"/>
    <w:rsid w:val="00C021F3"/>
    <w:rsid w:val="00C03454"/>
    <w:rsid w:val="00C12F76"/>
    <w:rsid w:val="00C527DF"/>
    <w:rsid w:val="00C542FF"/>
    <w:rsid w:val="00C779D9"/>
    <w:rsid w:val="00C92734"/>
    <w:rsid w:val="00D231FB"/>
    <w:rsid w:val="00D4016C"/>
    <w:rsid w:val="00E809A3"/>
    <w:rsid w:val="00EF56C7"/>
    <w:rsid w:val="00F619EF"/>
    <w:rsid w:val="00FA723E"/>
    <w:rsid w:val="00FE28A6"/>
    <w:rsid w:val="0279694F"/>
    <w:rsid w:val="035879E3"/>
    <w:rsid w:val="06F907D5"/>
    <w:rsid w:val="082525A2"/>
    <w:rsid w:val="0A8F4D7C"/>
    <w:rsid w:val="0BA7392E"/>
    <w:rsid w:val="0DC93A62"/>
    <w:rsid w:val="10FB6D32"/>
    <w:rsid w:val="1131085A"/>
    <w:rsid w:val="130E56E6"/>
    <w:rsid w:val="151A46C4"/>
    <w:rsid w:val="16FF7FDB"/>
    <w:rsid w:val="1DBE532F"/>
    <w:rsid w:val="21FB4AAF"/>
    <w:rsid w:val="25652A58"/>
    <w:rsid w:val="25B43D1F"/>
    <w:rsid w:val="26722E99"/>
    <w:rsid w:val="26EE746F"/>
    <w:rsid w:val="27321C62"/>
    <w:rsid w:val="29BD708D"/>
    <w:rsid w:val="2D56545A"/>
    <w:rsid w:val="2EA86FFE"/>
    <w:rsid w:val="32A6503E"/>
    <w:rsid w:val="33D93565"/>
    <w:rsid w:val="34337F97"/>
    <w:rsid w:val="36DE18D0"/>
    <w:rsid w:val="371B1134"/>
    <w:rsid w:val="3A2758C2"/>
    <w:rsid w:val="3AE51A11"/>
    <w:rsid w:val="3D7C38E4"/>
    <w:rsid w:val="3DCD0DB2"/>
    <w:rsid w:val="3E0328C6"/>
    <w:rsid w:val="3E770AB8"/>
    <w:rsid w:val="3F0D131E"/>
    <w:rsid w:val="409228AB"/>
    <w:rsid w:val="410127D9"/>
    <w:rsid w:val="43974D8E"/>
    <w:rsid w:val="43E422C8"/>
    <w:rsid w:val="44A859C1"/>
    <w:rsid w:val="464A51CD"/>
    <w:rsid w:val="466E5CC9"/>
    <w:rsid w:val="47230C74"/>
    <w:rsid w:val="492F71CB"/>
    <w:rsid w:val="49CC21C3"/>
    <w:rsid w:val="4D4A4A8C"/>
    <w:rsid w:val="4F7A076B"/>
    <w:rsid w:val="4FF31D93"/>
    <w:rsid w:val="50D84459"/>
    <w:rsid w:val="50F56256"/>
    <w:rsid w:val="513D7C7D"/>
    <w:rsid w:val="52932BB2"/>
    <w:rsid w:val="551F521A"/>
    <w:rsid w:val="570978D4"/>
    <w:rsid w:val="589760B9"/>
    <w:rsid w:val="592C70D2"/>
    <w:rsid w:val="592F026A"/>
    <w:rsid w:val="59F63591"/>
    <w:rsid w:val="5BCB3FB1"/>
    <w:rsid w:val="5F6604EE"/>
    <w:rsid w:val="5FA26330"/>
    <w:rsid w:val="621E515D"/>
    <w:rsid w:val="640A35CB"/>
    <w:rsid w:val="6682384A"/>
    <w:rsid w:val="674E0589"/>
    <w:rsid w:val="69C25DED"/>
    <w:rsid w:val="6A6203A1"/>
    <w:rsid w:val="6B7363A3"/>
    <w:rsid w:val="6DD37D49"/>
    <w:rsid w:val="75653B57"/>
    <w:rsid w:val="768E6276"/>
    <w:rsid w:val="77645224"/>
    <w:rsid w:val="7835477A"/>
    <w:rsid w:val="78410B99"/>
    <w:rsid w:val="785B3289"/>
    <w:rsid w:val="790E6A01"/>
    <w:rsid w:val="7AF04DF5"/>
    <w:rsid w:val="7B365349"/>
    <w:rsid w:val="7CB65948"/>
    <w:rsid w:val="7D5933C9"/>
    <w:rsid w:val="7D9C3367"/>
    <w:rsid w:val="7F023BEA"/>
    <w:rsid w:val="7F0C2005"/>
    <w:rsid w:val="7F873F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42"/>
    <w:qFormat/>
    <w:uiPriority w:val="0"/>
    <w:pPr>
      <w:spacing w:line="360" w:lineRule="auto"/>
      <w:ind w:firstLine="200" w:firstLineChars="200"/>
      <w:jc w:val="left"/>
    </w:pPr>
    <w:rPr>
      <w:rFonts w:ascii="Calibri" w:hAnsi="Calibri" w:eastAsia="宋体"/>
      <w:sz w:val="28"/>
      <w:szCs w:val="22"/>
    </w:rPr>
  </w:style>
  <w:style w:type="paragraph" w:styleId="3">
    <w:name w:val="Plain Text"/>
    <w:basedOn w:val="1"/>
    <w:unhideWhenUsed/>
    <w:qFormat/>
    <w:uiPriority w:val="99"/>
    <w:rPr>
      <w:rFonts w:ascii="宋体" w:hAnsi="Courier New" w:eastAsia="宋体" w:cs="Courier New"/>
      <w:sz w:val="21"/>
      <w:szCs w:val="21"/>
    </w:rPr>
  </w:style>
  <w:style w:type="paragraph" w:styleId="4">
    <w:name w:val="Date"/>
    <w:basedOn w:val="1"/>
    <w:next w:val="1"/>
    <w:link w:val="200"/>
    <w:qFormat/>
    <w:uiPriority w:val="0"/>
    <w:pPr>
      <w:ind w:left="100" w:leftChars="2500"/>
    </w:pPr>
  </w:style>
  <w:style w:type="paragraph" w:styleId="5">
    <w:name w:val="Balloon Text"/>
    <w:basedOn w:val="1"/>
    <w:link w:val="68"/>
    <w:qFormat/>
    <w:uiPriority w:val="0"/>
    <w:rPr>
      <w:sz w:val="18"/>
      <w:szCs w:val="18"/>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样式261"/>
    <w:qFormat/>
    <w:uiPriority w:val="0"/>
    <w:rPr>
      <w:rFonts w:hint="eastAsia" w:ascii="黑体" w:eastAsia="黑体"/>
      <w:color w:val="000000"/>
      <w:sz w:val="30"/>
      <w:szCs w:val="30"/>
    </w:rPr>
  </w:style>
  <w:style w:type="paragraph" w:customStyle="1" w:styleId="15">
    <w:name w:val="et1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
    <w:name w:val="et2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
    <w:name w:val="et1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
    <w:name w:val="et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
    <w:name w:val="et2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20">
    <w:name w:val="et119"/>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1">
    <w:name w:val="et1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2">
    <w:name w:val="et24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3">
    <w:name w:val="et217"/>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4">
    <w:name w:val="et1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5">
    <w:name w:val="et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6">
    <w:name w:val="et2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7">
    <w:name w:val="et1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8">
    <w:name w:val="et1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333300"/>
      <w:kern w:val="0"/>
      <w:sz w:val="20"/>
      <w:szCs w:val="20"/>
    </w:rPr>
  </w:style>
  <w:style w:type="paragraph" w:customStyle="1" w:styleId="29">
    <w:name w:val="et1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0">
    <w:name w:val="et254"/>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1">
    <w:name w:val="et260"/>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32">
    <w:name w:val="et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33">
    <w:name w:val="et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4">
    <w:name w:val="et15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5">
    <w:name w:val="et23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6">
    <w:name w:val="et1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7">
    <w:name w:val="et2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8">
    <w:name w:val="et1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9">
    <w:name w:val="et1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0">
    <w:name w:val="et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1">
    <w:name w:val="et277"/>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character" w:customStyle="1" w:styleId="42">
    <w:name w:val="批注文字 Char"/>
    <w:basedOn w:val="10"/>
    <w:link w:val="2"/>
    <w:qFormat/>
    <w:uiPriority w:val="0"/>
    <w:rPr>
      <w:rFonts w:ascii="Calibri" w:hAnsi="Calibri" w:eastAsia="宋体" w:cs="Times New Roman"/>
      <w:sz w:val="28"/>
    </w:rPr>
  </w:style>
  <w:style w:type="paragraph" w:customStyle="1" w:styleId="43">
    <w:name w:val="et10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44">
    <w:name w:val="et1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5">
    <w:name w:val="et213"/>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46">
    <w:name w:val="et1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7">
    <w:name w:val="et1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8">
    <w:name w:val="et226"/>
    <w:basedOn w:val="1"/>
    <w:qFormat/>
    <w:uiPriority w:val="0"/>
    <w:pPr>
      <w:widowControl/>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49">
    <w:name w:val="et23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0">
    <w:name w:val="et23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1">
    <w:name w:val="et16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2">
    <w:name w:val="et221"/>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3">
    <w:name w:val="et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4">
    <w:name w:val="et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5">
    <w:name w:val="et1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6">
    <w:name w:val="et229"/>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7">
    <w:name w:val="et1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8">
    <w:name w:val="et25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9">
    <w:name w:val="et210"/>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0">
    <w:name w:val="et2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1">
    <w:name w:val="et1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2">
    <w:name w:val="et1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3">
    <w:name w:val="et22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4">
    <w:name w:val="et2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5">
    <w:name w:val="et20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6">
    <w:name w:val="Char Char Char Char"/>
    <w:basedOn w:val="1"/>
    <w:qFormat/>
    <w:uiPriority w:val="0"/>
    <w:rPr>
      <w:rFonts w:ascii="Times New Roman" w:hAnsi="Times New Roman" w:eastAsia="宋体"/>
      <w:sz w:val="21"/>
      <w:szCs w:val="20"/>
    </w:rPr>
  </w:style>
  <w:style w:type="paragraph" w:customStyle="1" w:styleId="67">
    <w:name w:val="et19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character" w:customStyle="1" w:styleId="68">
    <w:name w:val="批注框文本 Char"/>
    <w:basedOn w:val="10"/>
    <w:link w:val="5"/>
    <w:qFormat/>
    <w:uiPriority w:val="0"/>
    <w:rPr>
      <w:rFonts w:ascii="仿宋_GB2312" w:hAnsi="新宋体" w:eastAsia="仿宋_GB2312" w:cs="Times New Roman"/>
      <w:sz w:val="18"/>
      <w:szCs w:val="18"/>
    </w:rPr>
  </w:style>
  <w:style w:type="paragraph" w:customStyle="1" w:styleId="69">
    <w:name w:val="et232"/>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70">
    <w:name w:val="et1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1">
    <w:name w:val="et1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2">
    <w:name w:val="et2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3">
    <w:name w:val="et1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4">
    <w:name w:val="et2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75">
    <w:name w:val="et24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6">
    <w:name w:val="et105"/>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7">
    <w:name w:val="et1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8">
    <w:name w:val="et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79">
    <w:name w:val="et2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80">
    <w:name w:val="et2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1">
    <w:name w:val="et258"/>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2">
    <w:name w:val="et103"/>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3">
    <w:name w:val="et1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4">
    <w:name w:val="et1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5">
    <w:name w:val="et1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6">
    <w:name w:val="et1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7">
    <w:name w:val="et192"/>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88">
    <w:name w:val="et1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9">
    <w:name w:val="et1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0">
    <w:name w:val="et25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91">
    <w:name w:val="et1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2">
    <w:name w:val="et23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3">
    <w:name w:val="et1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4">
    <w:name w:val="et1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5">
    <w:name w:val="et26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96">
    <w:name w:val="et23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97">
    <w:name w:val="et1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8">
    <w:name w:val="et12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9">
    <w:name w:val="et1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0">
    <w:name w:val="et1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1">
    <w:name w:val="et1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2">
    <w:name w:val="et252"/>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03">
    <w:name w:val="et1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4">
    <w:name w:val="et22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05">
    <w:name w:val="et251"/>
    <w:basedOn w:val="1"/>
    <w:qFormat/>
    <w:uiPriority w:val="0"/>
    <w:pPr>
      <w:widowControl/>
      <w:pBdr>
        <w:top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06">
    <w:name w:val="et1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7">
    <w:name w:val="et19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108">
    <w:name w:val="et1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9">
    <w:name w:val="et27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10">
    <w:name w:val="et12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1">
    <w:name w:val="et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2">
    <w:name w:val="et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3">
    <w:name w:val="et255"/>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4">
    <w:name w:val="et280"/>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rPr>
  </w:style>
  <w:style w:type="paragraph" w:customStyle="1" w:styleId="115">
    <w:name w:val="et107"/>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6">
    <w:name w:val="et13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7">
    <w:name w:val="et2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8">
    <w:name w:val="et2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19">
    <w:name w:val="et259"/>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0">
    <w:name w:val="et253"/>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1">
    <w:name w:val="et11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2">
    <w:name w:val="et2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3">
    <w:name w:val="et2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4">
    <w:name w:val="et24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5">
    <w:name w:val="et18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6">
    <w:name w:val="et209"/>
    <w:basedOn w:val="1"/>
    <w:qFormat/>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7">
    <w:name w:val="et20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8">
    <w:name w:val="et1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9">
    <w:name w:val="et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0">
    <w:name w:val="et278"/>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24"/>
    </w:rPr>
  </w:style>
  <w:style w:type="paragraph" w:customStyle="1" w:styleId="131">
    <w:name w:val="et27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2">
    <w:name w:val="et27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3">
    <w:name w:val="et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4">
    <w:name w:val="et24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5">
    <w:name w:val="et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6">
    <w:name w:val="et28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7">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8">
    <w:name w:val="et22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9">
    <w:name w:val="et2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40">
    <w:name w:val="et1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1">
    <w:name w:val="et26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2">
    <w:name w:val="et248"/>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43">
    <w:name w:val="et1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4">
    <w:name w:val="正文1 Char Char Char"/>
    <w:basedOn w:val="1"/>
    <w:qFormat/>
    <w:uiPriority w:val="0"/>
    <w:pPr>
      <w:spacing w:line="360" w:lineRule="auto"/>
      <w:ind w:firstLine="200" w:firstLineChars="200"/>
    </w:pPr>
  </w:style>
  <w:style w:type="paragraph" w:customStyle="1" w:styleId="145">
    <w:name w:val="et10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6">
    <w:name w:val="et19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7">
    <w:name w:val="Char1"/>
    <w:basedOn w:val="1"/>
    <w:qFormat/>
    <w:uiPriority w:val="0"/>
    <w:rPr>
      <w:rFonts w:ascii="Times New Roman" w:hAnsi="Times New Roman" w:eastAsia="宋体"/>
      <w:sz w:val="21"/>
    </w:rPr>
  </w:style>
  <w:style w:type="paragraph" w:customStyle="1" w:styleId="148">
    <w:name w:val="et1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9">
    <w:name w:val="et240"/>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0">
    <w:name w:val="et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1">
    <w:name w:val="et27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52">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3">
    <w:name w:val="et243"/>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4">
    <w:name w:val="et1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5">
    <w:name w:val="et1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6">
    <w:name w:val="et1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7">
    <w:name w:val="et2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styleId="158">
    <w:name w:val="List Paragraph"/>
    <w:basedOn w:val="1"/>
    <w:qFormat/>
    <w:uiPriority w:val="0"/>
    <w:pPr>
      <w:spacing w:line="360" w:lineRule="auto"/>
      <w:ind w:firstLine="420" w:firstLineChars="200"/>
    </w:pPr>
    <w:rPr>
      <w:rFonts w:ascii="Calibri" w:hAnsi="Calibri" w:eastAsia="宋体"/>
      <w:sz w:val="28"/>
      <w:szCs w:val="22"/>
    </w:rPr>
  </w:style>
  <w:style w:type="paragraph" w:customStyle="1" w:styleId="159">
    <w:name w:val="et15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0">
    <w:name w:val="et224"/>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1">
    <w:name w:val="et228"/>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2">
    <w:name w:val="et26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3">
    <w:name w:val="et1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4">
    <w:name w:val="et19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5">
    <w:name w:val="et1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6">
    <w:name w:val="et225"/>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7">
    <w:name w:val="et1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8">
    <w:name w:val="et24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9">
    <w:name w:val="et2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70">
    <w:name w:val="et19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1">
    <w:name w:val="et1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2">
    <w:name w:val="et1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3">
    <w:name w:val="et206"/>
    <w:basedOn w:val="1"/>
    <w:qFormat/>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4">
    <w:name w:val="et257"/>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75">
    <w:name w:val="et1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6">
    <w:name w:val="et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7">
    <w:name w:val="et1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8">
    <w:name w:val="et2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79">
    <w:name w:val="et21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80">
    <w:name w:val="et1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1">
    <w:name w:val="et23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82">
    <w:name w:val="et1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3">
    <w:name w:val="et211"/>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4">
    <w:name w:val="et16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5">
    <w:name w:val="et23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6">
    <w:name w:val="et27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87">
    <w:name w:val="et24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8">
    <w:name w:val="et1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9">
    <w:name w:val="et1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0">
    <w:name w:val="et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1">
    <w:name w:val="et24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2">
    <w:name w:val="et1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3">
    <w:name w:val="et20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94">
    <w:name w:val="et2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5">
    <w:name w:val="et1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6">
    <w:name w:val="et1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7">
    <w:name w:val="et1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8">
    <w:name w:val="et270"/>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9">
    <w:name w:val="et20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character" w:customStyle="1" w:styleId="200">
    <w:name w:val="日期 Char"/>
    <w:basedOn w:val="10"/>
    <w:link w:val="4"/>
    <w:qFormat/>
    <w:uiPriority w:val="0"/>
    <w:rPr>
      <w:rFonts w:ascii="仿宋_GB2312" w:hAnsi="新宋体" w:eastAsia="仿宋_GB2312" w:cs="Times New Roman"/>
      <w:sz w:val="32"/>
      <w:szCs w:val="24"/>
    </w:rPr>
  </w:style>
  <w:style w:type="paragraph" w:customStyle="1" w:styleId="201">
    <w:name w:val="et279"/>
    <w:basedOn w:val="1"/>
    <w:qFormat/>
    <w:uiPriority w:val="0"/>
    <w:pPr>
      <w:widowControl/>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02">
    <w:name w:val="et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19</Pages>
  <Words>1474</Words>
  <Characters>8408</Characters>
  <Lines>70</Lines>
  <Paragraphs>19</Paragraphs>
  <TotalTime>1</TotalTime>
  <ScaleCrop>false</ScaleCrop>
  <LinksUpToDate>false</LinksUpToDate>
  <CharactersWithSpaces>9863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2018-07-18T00:42:00Z</dcterms:created>
  <dc:creator>赵蔚红</dc:creator>
  <cp:lastModifiedBy>黄子妍</cp:lastModifiedBy>
  <cp:lastPrinted>2018-07-23T01:19:00Z</cp:lastPrinted>
  <dcterms:modified xsi:type="dcterms:W3CDTF">2019-08-01T07:18:23Z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