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海南省地震局青山岭、演丰等5个站点信道租用服务项目需求方案</w:t>
      </w:r>
    </w:p>
    <w:p>
      <w:pPr>
        <w:rPr>
          <w:rFonts w:ascii="宋体" w:hAnsi="宋体" w:eastAsia="宋体"/>
          <w:b/>
          <w:sz w:val="24"/>
          <w:szCs w:val="24"/>
        </w:rPr>
      </w:pPr>
    </w:p>
    <w:p>
      <w:pPr>
        <w:ind w:firstLine="602" w:firstLineChars="200"/>
        <w:rPr>
          <w:rFonts w:ascii="仿宋_GB2312" w:hAnsi="宋体" w:eastAsia="仿宋_GB2312"/>
          <w:b/>
          <w:sz w:val="30"/>
          <w:szCs w:val="30"/>
        </w:rPr>
      </w:pPr>
      <w:r>
        <w:rPr>
          <w:rFonts w:hint="eastAsia" w:ascii="仿宋_GB2312" w:hAnsi="宋体" w:eastAsia="仿宋_GB2312"/>
          <w:b/>
          <w:sz w:val="30"/>
          <w:szCs w:val="30"/>
        </w:rPr>
        <w:t>一、项目需求</w:t>
      </w:r>
    </w:p>
    <w:p>
      <w:pPr>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依据《国家地震烈度速报与预警工程—国家和省级中心建设指南》技术要求，我单位发起青山岭台、演丰台、澄迈台、琼海台、万宁台5个站点信道租用服务项目。本项目需要租赁5条区间专线，服务期</w:t>
      </w:r>
      <w:r>
        <w:rPr>
          <w:rFonts w:ascii="仿宋_GB2312" w:hAnsi="宋体" w:eastAsia="仿宋_GB2312"/>
          <w:sz w:val="30"/>
          <w:szCs w:val="30"/>
        </w:rPr>
        <w:t>不</w:t>
      </w:r>
      <w:r>
        <w:rPr>
          <w:rFonts w:hint="eastAsia" w:ascii="仿宋_GB2312" w:hAnsi="宋体" w:eastAsia="仿宋_GB2312"/>
          <w:sz w:val="30"/>
          <w:szCs w:val="30"/>
          <w:lang w:val="en-US" w:eastAsia="zh-CN"/>
        </w:rPr>
        <w:t>超过</w:t>
      </w:r>
      <w:bookmarkStart w:id="0" w:name="_GoBack"/>
      <w:bookmarkEnd w:id="0"/>
      <w:r>
        <w:rPr>
          <w:rFonts w:hint="eastAsia" w:ascii="仿宋_GB2312" w:hAnsi="宋体" w:eastAsia="仿宋_GB2312"/>
          <w:sz w:val="30"/>
          <w:szCs w:val="30"/>
        </w:rPr>
        <w:t>36个月，通过专网实现海南省地震局烈度速报与预警改造基准站的传输和汇聚要求。</w:t>
      </w:r>
    </w:p>
    <w:p>
      <w:pPr>
        <w:ind w:firstLine="602" w:firstLineChars="200"/>
        <w:rPr>
          <w:rFonts w:ascii="仿宋_GB2312" w:hAnsi="宋体" w:eastAsia="仿宋_GB2312"/>
          <w:b/>
          <w:sz w:val="30"/>
          <w:szCs w:val="30"/>
        </w:rPr>
      </w:pPr>
      <w:r>
        <w:rPr>
          <w:rFonts w:hint="eastAsia" w:ascii="仿宋_GB2312" w:hAnsi="宋体" w:eastAsia="仿宋_GB2312"/>
          <w:b/>
          <w:sz w:val="30"/>
          <w:szCs w:val="30"/>
        </w:rPr>
        <w:t>二、需求清单</w:t>
      </w:r>
    </w:p>
    <w:p>
      <w:pPr>
        <w:ind w:firstLine="600" w:firstLineChars="200"/>
        <w:rPr>
          <w:rFonts w:ascii="仿宋_GB2312" w:hAnsi="宋体" w:eastAsia="仿宋_GB2312"/>
          <w:sz w:val="30"/>
          <w:szCs w:val="30"/>
        </w:rPr>
      </w:pPr>
      <w:r>
        <w:rPr>
          <w:rFonts w:hint="eastAsia" w:ascii="仿宋_GB2312" w:hAnsi="宋体" w:eastAsia="仿宋_GB2312"/>
          <w:sz w:val="30"/>
          <w:szCs w:val="30"/>
        </w:rPr>
        <w:t>（一）项目</w:t>
      </w:r>
      <w:r>
        <w:rPr>
          <w:rFonts w:ascii="仿宋_GB2312" w:hAnsi="宋体" w:eastAsia="仿宋_GB2312"/>
          <w:sz w:val="30"/>
          <w:szCs w:val="30"/>
        </w:rPr>
        <w:t>：数据专线</w:t>
      </w:r>
      <w:r>
        <w:rPr>
          <w:rFonts w:hint="eastAsia" w:ascii="仿宋_GB2312" w:hAnsi="宋体" w:eastAsia="仿宋_GB2312"/>
          <w:sz w:val="30"/>
          <w:szCs w:val="30"/>
        </w:rPr>
        <w:t>；</w:t>
      </w:r>
    </w:p>
    <w:p>
      <w:pPr>
        <w:ind w:firstLine="600" w:firstLineChars="200"/>
        <w:rPr>
          <w:rFonts w:ascii="仿宋_GB2312" w:hAnsi="宋体" w:eastAsia="仿宋_GB2312"/>
          <w:sz w:val="30"/>
          <w:szCs w:val="30"/>
        </w:rPr>
      </w:pPr>
      <w:r>
        <w:rPr>
          <w:rFonts w:hint="eastAsia" w:ascii="仿宋_GB2312" w:hAnsi="宋体" w:eastAsia="仿宋_GB2312"/>
          <w:sz w:val="30"/>
          <w:szCs w:val="30"/>
        </w:rPr>
        <w:t>（二）配置：2M数据专线，上下行网速均为2Mbps；</w:t>
      </w:r>
    </w:p>
    <w:p>
      <w:pPr>
        <w:ind w:firstLine="600" w:firstLineChars="200"/>
        <w:rPr>
          <w:rFonts w:ascii="仿宋_GB2312" w:hAnsi="宋体" w:eastAsia="仿宋_GB2312"/>
          <w:sz w:val="30"/>
          <w:szCs w:val="30"/>
        </w:rPr>
      </w:pPr>
      <w:r>
        <w:rPr>
          <w:rFonts w:hint="eastAsia" w:ascii="仿宋_GB2312" w:hAnsi="宋体" w:eastAsia="仿宋_GB2312"/>
          <w:sz w:val="30"/>
          <w:szCs w:val="30"/>
        </w:rPr>
        <w:t>（三）数量</w:t>
      </w:r>
      <w:r>
        <w:rPr>
          <w:rFonts w:ascii="仿宋_GB2312" w:hAnsi="宋体" w:eastAsia="仿宋_GB2312"/>
          <w:sz w:val="30"/>
          <w:szCs w:val="30"/>
        </w:rPr>
        <w:t>：</w:t>
      </w:r>
      <w:r>
        <w:rPr>
          <w:rFonts w:hint="eastAsia" w:ascii="仿宋_GB2312" w:hAnsi="宋体" w:eastAsia="仿宋_GB2312"/>
          <w:sz w:val="30"/>
          <w:szCs w:val="30"/>
        </w:rPr>
        <w:t>5条；</w:t>
      </w:r>
    </w:p>
    <w:p>
      <w:pPr>
        <w:ind w:firstLine="600" w:firstLineChars="200"/>
        <w:rPr>
          <w:rFonts w:ascii="仿宋_GB2312" w:hAnsi="宋体" w:eastAsia="仿宋_GB2312"/>
          <w:sz w:val="30"/>
          <w:szCs w:val="30"/>
        </w:rPr>
      </w:pPr>
      <w:r>
        <w:rPr>
          <w:rFonts w:hint="eastAsia" w:ascii="仿宋_GB2312" w:hAnsi="宋体" w:eastAsia="仿宋_GB2312"/>
          <w:sz w:val="30"/>
          <w:szCs w:val="30"/>
        </w:rPr>
        <w:t>（四）业务</w:t>
      </w:r>
      <w:r>
        <w:rPr>
          <w:rFonts w:ascii="仿宋_GB2312" w:hAnsi="宋体" w:eastAsia="仿宋_GB2312"/>
          <w:sz w:val="30"/>
          <w:szCs w:val="30"/>
        </w:rPr>
        <w:t>需求说明：</w:t>
      </w:r>
      <w:r>
        <w:rPr>
          <w:rFonts w:hint="eastAsia" w:ascii="仿宋_GB2312" w:hAnsi="宋体" w:eastAsia="仿宋_GB2312"/>
          <w:sz w:val="30"/>
          <w:szCs w:val="30"/>
        </w:rPr>
        <w:t>海南省</w:t>
      </w:r>
      <w:r>
        <w:rPr>
          <w:rFonts w:ascii="仿宋_GB2312" w:hAnsi="宋体" w:eastAsia="仿宋_GB2312"/>
          <w:sz w:val="30"/>
          <w:szCs w:val="30"/>
        </w:rPr>
        <w:t>地震局至</w:t>
      </w:r>
      <w:r>
        <w:rPr>
          <w:rFonts w:hint="eastAsia" w:ascii="仿宋_GB2312" w:hAnsi="宋体" w:eastAsia="仿宋_GB2312"/>
          <w:sz w:val="30"/>
          <w:szCs w:val="30"/>
        </w:rPr>
        <w:t>各站点。</w:t>
      </w:r>
    </w:p>
    <w:p>
      <w:pPr>
        <w:ind w:firstLine="602" w:firstLineChars="200"/>
        <w:rPr>
          <w:rFonts w:ascii="仿宋_GB2312" w:hAnsi="宋体" w:eastAsia="仿宋_GB2312"/>
          <w:b/>
          <w:sz w:val="30"/>
          <w:szCs w:val="30"/>
        </w:rPr>
      </w:pPr>
      <w:r>
        <w:rPr>
          <w:rFonts w:hint="eastAsia" w:ascii="仿宋_GB2312" w:hAnsi="宋体" w:eastAsia="仿宋_GB2312"/>
          <w:b/>
          <w:sz w:val="30"/>
          <w:szCs w:val="30"/>
        </w:rPr>
        <w:t>三、服务标准</w:t>
      </w:r>
    </w:p>
    <w:p>
      <w:pPr>
        <w:numPr>
          <w:ilvl w:val="0"/>
          <w:numId w:val="1"/>
        </w:numPr>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所有数据专线链路要求按MSTP/PTN接入模式（拟投标方接入设备全部提供以太网接口）；</w:t>
      </w:r>
    </w:p>
    <w:p>
      <w:pPr>
        <w:numPr>
          <w:ilvl w:val="0"/>
          <w:numId w:val="1"/>
        </w:numPr>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每个节点光纤入户，从入户到光端机（含光端机）前均由运营商提供并负责运行与维护。光猫设备电源要求为12V直流；</w:t>
      </w:r>
    </w:p>
    <w:p>
      <w:pPr>
        <w:numPr>
          <w:ilvl w:val="0"/>
          <w:numId w:val="1"/>
        </w:numPr>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投标方提供所有网点线路资源、光端机设备、协议转换设备及因设备接口不够，需要增配的设备接口或连接模块，以上线路资源、设备租用给发包方；</w:t>
      </w:r>
    </w:p>
    <w:p>
      <w:pPr>
        <w:numPr>
          <w:ilvl w:val="0"/>
          <w:numId w:val="1"/>
        </w:numPr>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所有专线后期可做有线、无线双备份传输；</w:t>
      </w:r>
    </w:p>
    <w:p>
      <w:pPr>
        <w:numPr>
          <w:ilvl w:val="0"/>
          <w:numId w:val="1"/>
        </w:numPr>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以上包含在总报价中。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0DD52"/>
    <w:multiLevelType w:val="singleLevel"/>
    <w:tmpl w:val="1120DD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iNTU3ODNkYWNiMDhlZmU3NDJhYWQ0YTVjNjJkYTUifQ=="/>
  </w:docVars>
  <w:rsids>
    <w:rsidRoot w:val="003D4CD1"/>
    <w:rsid w:val="00162793"/>
    <w:rsid w:val="001727D1"/>
    <w:rsid w:val="00291B9D"/>
    <w:rsid w:val="002B5BC0"/>
    <w:rsid w:val="00385B9E"/>
    <w:rsid w:val="003A3402"/>
    <w:rsid w:val="003D4CD1"/>
    <w:rsid w:val="003E23BC"/>
    <w:rsid w:val="0040751A"/>
    <w:rsid w:val="00496489"/>
    <w:rsid w:val="004A7BA3"/>
    <w:rsid w:val="00696F8C"/>
    <w:rsid w:val="00762829"/>
    <w:rsid w:val="0076582F"/>
    <w:rsid w:val="00825911"/>
    <w:rsid w:val="00854148"/>
    <w:rsid w:val="00881826"/>
    <w:rsid w:val="009E34FC"/>
    <w:rsid w:val="009F69BC"/>
    <w:rsid w:val="00AA520B"/>
    <w:rsid w:val="00AB174E"/>
    <w:rsid w:val="00B95BDA"/>
    <w:rsid w:val="00C42D5E"/>
    <w:rsid w:val="00CC60DA"/>
    <w:rsid w:val="00D0735E"/>
    <w:rsid w:val="00D82619"/>
    <w:rsid w:val="00E85EDA"/>
    <w:rsid w:val="00FB4FAA"/>
    <w:rsid w:val="04422DD8"/>
    <w:rsid w:val="04992EC1"/>
    <w:rsid w:val="05494A46"/>
    <w:rsid w:val="06245BCA"/>
    <w:rsid w:val="074D3282"/>
    <w:rsid w:val="0756360E"/>
    <w:rsid w:val="07602366"/>
    <w:rsid w:val="09644F25"/>
    <w:rsid w:val="0AB11F17"/>
    <w:rsid w:val="0B2749A9"/>
    <w:rsid w:val="0CCC588F"/>
    <w:rsid w:val="0D3F540A"/>
    <w:rsid w:val="0D530226"/>
    <w:rsid w:val="0DEB0986"/>
    <w:rsid w:val="10230140"/>
    <w:rsid w:val="12B53CF1"/>
    <w:rsid w:val="13334782"/>
    <w:rsid w:val="15D148D4"/>
    <w:rsid w:val="18C520A0"/>
    <w:rsid w:val="18F156A5"/>
    <w:rsid w:val="19671AB2"/>
    <w:rsid w:val="19724108"/>
    <w:rsid w:val="1B10445D"/>
    <w:rsid w:val="1B6A198A"/>
    <w:rsid w:val="1B961AF5"/>
    <w:rsid w:val="1D6B0FA3"/>
    <w:rsid w:val="1DB553D4"/>
    <w:rsid w:val="22357F60"/>
    <w:rsid w:val="23935969"/>
    <w:rsid w:val="2980390C"/>
    <w:rsid w:val="2AEF2AA5"/>
    <w:rsid w:val="2BB45AFD"/>
    <w:rsid w:val="2DD102E3"/>
    <w:rsid w:val="320233DC"/>
    <w:rsid w:val="32FE2DC3"/>
    <w:rsid w:val="367A2BAE"/>
    <w:rsid w:val="36BC5084"/>
    <w:rsid w:val="376C7BAE"/>
    <w:rsid w:val="39893E7A"/>
    <w:rsid w:val="39D74F01"/>
    <w:rsid w:val="3A834A7D"/>
    <w:rsid w:val="3CFC1F49"/>
    <w:rsid w:val="3E2D5495"/>
    <w:rsid w:val="43B47937"/>
    <w:rsid w:val="485B3983"/>
    <w:rsid w:val="4AD57F51"/>
    <w:rsid w:val="4BCB47FA"/>
    <w:rsid w:val="4BCC45C0"/>
    <w:rsid w:val="50DB0FD1"/>
    <w:rsid w:val="530E0003"/>
    <w:rsid w:val="53222CBB"/>
    <w:rsid w:val="53252227"/>
    <w:rsid w:val="53305BDC"/>
    <w:rsid w:val="53725DD3"/>
    <w:rsid w:val="54F04892"/>
    <w:rsid w:val="585C42D9"/>
    <w:rsid w:val="58820D31"/>
    <w:rsid w:val="5A554D8B"/>
    <w:rsid w:val="5B6F44C0"/>
    <w:rsid w:val="5C7102B3"/>
    <w:rsid w:val="5FC8125A"/>
    <w:rsid w:val="616E5EC1"/>
    <w:rsid w:val="62BE61D0"/>
    <w:rsid w:val="62E7686F"/>
    <w:rsid w:val="63CC4C02"/>
    <w:rsid w:val="649B6B5D"/>
    <w:rsid w:val="651B0463"/>
    <w:rsid w:val="65381211"/>
    <w:rsid w:val="65861BFA"/>
    <w:rsid w:val="65AD27C4"/>
    <w:rsid w:val="66A805F6"/>
    <w:rsid w:val="67D35C97"/>
    <w:rsid w:val="681D05F4"/>
    <w:rsid w:val="69116C04"/>
    <w:rsid w:val="69154A23"/>
    <w:rsid w:val="695A63EF"/>
    <w:rsid w:val="6BD67AE9"/>
    <w:rsid w:val="6BED597E"/>
    <w:rsid w:val="6C392796"/>
    <w:rsid w:val="6C6216DC"/>
    <w:rsid w:val="6FC017A8"/>
    <w:rsid w:val="720705B4"/>
    <w:rsid w:val="727F3344"/>
    <w:rsid w:val="76DC14CE"/>
    <w:rsid w:val="79B90DAC"/>
    <w:rsid w:val="7C4D589D"/>
    <w:rsid w:val="7C5907E2"/>
    <w:rsid w:val="7DF67540"/>
    <w:rsid w:val="7E853F22"/>
    <w:rsid w:val="7ED538D1"/>
    <w:rsid w:val="7EDC3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421</Words>
  <Characters>436</Characters>
  <Lines>3</Lines>
  <Paragraphs>1</Paragraphs>
  <TotalTime>14</TotalTime>
  <ScaleCrop>false</ScaleCrop>
  <LinksUpToDate>false</LinksUpToDate>
  <CharactersWithSpaces>436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2021-11-01T06:36:00Z</dcterms:created>
  <dc:creator>曾维顺</dc:creator>
  <cp:lastModifiedBy>曾钢平</cp:lastModifiedBy>
  <cp:lastPrinted>2021-11-02T00:28:00Z</cp:lastPrinted>
  <dcterms:modified xsi:type="dcterms:W3CDTF">2022-05-07T09:25:10Z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90C314DB83064B0D8C34E56C342630AC</vt:lpwstr>
  </property>
</Properties>
</file>