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海南省市县地震应急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快速</w:t>
      </w:r>
      <w:r>
        <w:rPr>
          <w:rFonts w:hint="eastAsia" w:ascii="宋体" w:hAnsi="宋体" w:eastAsia="宋体" w:cs="宋体"/>
          <w:b/>
          <w:sz w:val="32"/>
          <w:szCs w:val="32"/>
        </w:rPr>
        <w:t>评估服务系统建设项目需求</w:t>
      </w:r>
    </w:p>
    <w:p>
      <w:pPr>
        <w:pStyle w:val="2"/>
        <w:ind w:firstLine="220"/>
      </w:pPr>
    </w:p>
    <w:p>
      <w:pPr>
        <w:widowControl w:val="0"/>
        <w:ind w:firstLine="640" w:firstLineChars="200"/>
        <w:jc w:val="both"/>
        <w:outlineLvl w:val="2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一、总体目标</w:t>
      </w:r>
    </w:p>
    <w:p>
      <w:pPr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3" w:name="_GoBack"/>
      <w:bookmarkEnd w:id="3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建立海南省19个市县地震应急快速评估服务系统，提升应急评估系统产出报告、专题图产品质量，有效提高市县地震信息化及应急工作效率。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kern w:val="2"/>
          <w:sz w:val="32"/>
          <w:szCs w:val="32"/>
        </w:rPr>
        <w:t>、工作内容</w:t>
      </w:r>
    </w:p>
    <w:p>
      <w:pPr>
        <w:ind w:firstLine="565" w:firstLineChars="201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0" w:name="_Toc101683565"/>
      <w:r>
        <w:rPr>
          <w:rFonts w:hint="eastAsia" w:ascii="宋体" w:hAnsi="宋体" w:eastAsia="宋体" w:cs="宋体"/>
          <w:b/>
          <w:sz w:val="28"/>
          <w:szCs w:val="28"/>
        </w:rPr>
        <w:t>1.</w:t>
      </w:r>
      <w:bookmarkEnd w:id="0"/>
      <w:bookmarkStart w:id="1" w:name="_Toc101683566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系统功能要求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模块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地震触发</w:t>
            </w:r>
          </w:p>
        </w:tc>
        <w:tc>
          <w:tcPr>
            <w:tcW w:w="3855" w:type="pct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包括地震参数触发、勾绘触发、外部影响场触发、地震事件管理。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自动触发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通过接收的EQIM地震速报自动触发地震评估，生成灾情报告。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地震灾害</w:t>
            </w:r>
          </w:p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损失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快速</w:t>
            </w:r>
          </w:p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评估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包括地震影响范围及烈度分布评估、人员伤亡评估、建筑物损毁评估、经济损失评估。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地震灾害</w:t>
            </w:r>
          </w:p>
          <w:p>
            <w:pPr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损失动态评估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通过核实后的现场灾情结果或者会商结果，动态更新地震灾害评估出的损失，使评估结果动态调整。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地震应急</w:t>
            </w:r>
          </w:p>
          <w:p>
            <w:pPr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辅助决策支持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提供震后丰富的辅助决策支持信息，包括地震应急预案、救援力量信息、应急救援信息等。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地震应急</w:t>
            </w:r>
          </w:p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文档报告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地震灾情损失评估产生的灾情文档，包括灾情简报、灾区基本情况、辅助决策报告、灾情报告PPT等。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地震基础</w:t>
            </w:r>
          </w:p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数据管理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省局管理员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可以对地震应急基础数据进行维护。包括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通过管理员对全省数据进行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增加、修改和删除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时19个市县应急数据也同步更新和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记录功能。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地震应急</w:t>
            </w:r>
          </w:p>
          <w:p>
            <w:pPr>
              <w:ind w:firstLine="280" w:firstLineChars="100"/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专题图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地震灾害评估产生的专题图集，包括地震影响范围专题图、建筑物破坏情况分布专题图、人员伤亡情况专题图等。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应急平台管理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系统用户以及系统日志信息管理，包括用户登录、密码修改、权限管理、系统日志、安全审计功能等功能。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用户管理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海南省19市县分别建立账户，对本行政区内数据进行触发、产出报告、专题图等评估信息管理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FTP功能</w:t>
            </w:r>
          </w:p>
        </w:tc>
        <w:tc>
          <w:tcPr>
            <w:tcW w:w="3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各用户可在web界面进行运维文件上传操作，管理端可对运维文件进行检查管理。</w:t>
            </w:r>
          </w:p>
        </w:tc>
      </w:tr>
      <w:bookmarkEnd w:id="1"/>
    </w:tbl>
    <w:p>
      <w:pPr>
        <w:numPr>
          <w:ilvl w:val="0"/>
          <w:numId w:val="1"/>
        </w:numPr>
        <w:ind w:firstLine="565" w:firstLineChars="201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按照相关文件要求对地震文档报告、地震应急专题图进行优化。</w:t>
      </w:r>
    </w:p>
    <w:p>
      <w:pPr>
        <w:numPr>
          <w:ilvl w:val="0"/>
          <w:numId w:val="2"/>
        </w:numPr>
        <w:ind w:firstLine="565" w:firstLineChars="201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2" w:name="_Toc101683572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对系统进行技术维保服务3年。</w:t>
      </w:r>
      <w:bookmarkEnd w:id="2"/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ind w:firstLine="565" w:firstLineChars="201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8"/>
          <w:szCs w:val="28"/>
        </w:rPr>
        <w:t>经费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20万元整。</w:t>
      </w:r>
    </w:p>
    <w:p>
      <w:pPr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、工作期限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签约起至2022年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日。</w:t>
      </w:r>
    </w:p>
    <w:p>
      <w:pPr>
        <w:pStyle w:val="2"/>
        <w:ind w:firstLine="2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358BE"/>
    <w:multiLevelType w:val="singleLevel"/>
    <w:tmpl w:val="BA5358B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DF703D"/>
    <w:multiLevelType w:val="singleLevel"/>
    <w:tmpl w:val="D6DF703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mZDFkY2U1NzkxMTQ3YzhjYTVkMjk0NmQ5MzRjYzkifQ=="/>
  </w:docVars>
  <w:rsids>
    <w:rsidRoot w:val="002F4548"/>
    <w:rsid w:val="00045A4C"/>
    <w:rsid w:val="001B67C6"/>
    <w:rsid w:val="001C0F93"/>
    <w:rsid w:val="0026001E"/>
    <w:rsid w:val="002E5534"/>
    <w:rsid w:val="002F4548"/>
    <w:rsid w:val="005D0B2F"/>
    <w:rsid w:val="00670317"/>
    <w:rsid w:val="00722AF2"/>
    <w:rsid w:val="00732253"/>
    <w:rsid w:val="00864C1E"/>
    <w:rsid w:val="008C1EA7"/>
    <w:rsid w:val="00944BE6"/>
    <w:rsid w:val="00A678D2"/>
    <w:rsid w:val="00B718D1"/>
    <w:rsid w:val="00B77C16"/>
    <w:rsid w:val="00BD40E2"/>
    <w:rsid w:val="00C827EF"/>
    <w:rsid w:val="00D93C82"/>
    <w:rsid w:val="00D96F3D"/>
    <w:rsid w:val="00DF1F1C"/>
    <w:rsid w:val="00E05D7D"/>
    <w:rsid w:val="00E67FE4"/>
    <w:rsid w:val="00E91555"/>
    <w:rsid w:val="00EF6AD9"/>
    <w:rsid w:val="00F90894"/>
    <w:rsid w:val="1201536F"/>
    <w:rsid w:val="26235916"/>
    <w:rsid w:val="31E502EA"/>
    <w:rsid w:val="329B4822"/>
    <w:rsid w:val="46C46BF7"/>
    <w:rsid w:val="69693352"/>
    <w:rsid w:val="6B313974"/>
    <w:rsid w:val="6EC52779"/>
    <w:rsid w:val="75F666B8"/>
    <w:rsid w:val="78740719"/>
    <w:rsid w:val="7F092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正文文本 Char"/>
    <w:basedOn w:val="10"/>
    <w:link w:val="3"/>
    <w:semiHidden/>
    <w:qFormat/>
    <w:uiPriority w:val="99"/>
    <w:rPr>
      <w:kern w:val="0"/>
      <w:sz w:val="22"/>
    </w:rPr>
  </w:style>
  <w:style w:type="character" w:customStyle="1" w:styleId="12">
    <w:name w:val="正文首行缩进 Char"/>
    <w:basedOn w:val="11"/>
    <w:link w:val="2"/>
    <w:semiHidden/>
    <w:qFormat/>
    <w:uiPriority w:val="99"/>
    <w:rPr>
      <w:kern w:val="0"/>
      <w:sz w:val="22"/>
    </w:rPr>
  </w:style>
  <w:style w:type="character" w:customStyle="1" w:styleId="13">
    <w:name w:val="标题 2 Char"/>
    <w:basedOn w:val="10"/>
    <w:link w:val="4"/>
    <w:uiPriority w:val="0"/>
    <w:rPr>
      <w:rFonts w:ascii="Arial" w:hAnsi="Arial" w:eastAsia="黑体"/>
      <w:b/>
      <w:kern w:val="0"/>
      <w:sz w:val="32"/>
    </w:rPr>
  </w:style>
  <w:style w:type="character" w:customStyle="1" w:styleId="14">
    <w:name w:val="标题 3 Char"/>
    <w:basedOn w:val="10"/>
    <w:link w:val="5"/>
    <w:semiHidden/>
    <w:qFormat/>
    <w:uiPriority w:val="9"/>
    <w:rPr>
      <w:b/>
      <w:bCs/>
      <w:kern w:val="0"/>
      <w:sz w:val="32"/>
      <w:szCs w:val="32"/>
    </w:rPr>
  </w:style>
  <w:style w:type="character" w:customStyle="1" w:styleId="15">
    <w:name w:val="页眉 Char"/>
    <w:basedOn w:val="10"/>
    <w:link w:val="8"/>
    <w:uiPriority w:val="99"/>
    <w:rPr>
      <w:kern w:val="0"/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638F-E1F9-4028-B65B-05F778E91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729</Characters>
  <Lines>8</Lines>
  <Paragraphs>2</Paragraphs>
  <TotalTime>15</TotalTime>
  <ScaleCrop>false</ScaleCrop>
  <LinksUpToDate>false</LinksUpToDate>
  <CharactersWithSpaces>731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2022-05-07T00:19:00Z</dcterms:created>
  <dc:creator>王志成</dc:creator>
  <cp:lastModifiedBy>曾钢平</cp:lastModifiedBy>
  <dcterms:modified xsi:type="dcterms:W3CDTF">2022-08-01T08:35:51Z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3855DA8398CB4ED59421F826294D2029</vt:lpwstr>
  </property>
</Properties>
</file>